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2" w:type="dxa"/>
        <w:tblLayout w:type="fixed"/>
        <w:tblCellMar>
          <w:left w:w="0" w:type="dxa"/>
          <w:right w:w="0" w:type="dxa"/>
        </w:tblCellMar>
        <w:tblLook w:val="0000" w:firstRow="0" w:lastRow="0" w:firstColumn="0" w:lastColumn="0" w:noHBand="0" w:noVBand="0"/>
      </w:tblPr>
      <w:tblGrid>
        <w:gridCol w:w="4395"/>
        <w:gridCol w:w="7087"/>
      </w:tblGrid>
      <w:tr w:rsidR="00D6436A" w14:paraId="0A7FDEA1" w14:textId="77777777" w:rsidTr="00FB4E7E">
        <w:trPr>
          <w:trHeight w:val="1440"/>
        </w:trPr>
        <w:tc>
          <w:tcPr>
            <w:tcW w:w="4395" w:type="dxa"/>
            <w:tcBorders>
              <w:top w:val="nil"/>
              <w:left w:val="nil"/>
              <w:bottom w:val="nil"/>
              <w:right w:val="nil"/>
            </w:tcBorders>
          </w:tcPr>
          <w:p w14:paraId="29B8D9F8" w14:textId="55952074" w:rsidR="00D6436A" w:rsidRPr="00A0320D" w:rsidRDefault="00D6436A" w:rsidP="00864D07">
            <w:pPr>
              <w:pStyle w:val="ZCom"/>
              <w:jc w:val="center"/>
            </w:pPr>
          </w:p>
        </w:tc>
        <w:tc>
          <w:tcPr>
            <w:tcW w:w="7087" w:type="dxa"/>
            <w:tcBorders>
              <w:top w:val="nil"/>
              <w:left w:val="nil"/>
              <w:bottom w:val="nil"/>
              <w:right w:val="nil"/>
            </w:tcBorders>
          </w:tcPr>
          <w:p w14:paraId="3A3125B2" w14:textId="11E796D2" w:rsidR="00D6436A" w:rsidRPr="00A0320D" w:rsidRDefault="00D6436A" w:rsidP="00FB4E7E">
            <w:pPr>
              <w:pStyle w:val="ZDGName"/>
              <w:jc w:val="center"/>
            </w:pPr>
          </w:p>
        </w:tc>
      </w:tr>
    </w:tbl>
    <w:p w14:paraId="668C8C78" w14:textId="77777777" w:rsidR="00E56969" w:rsidRDefault="00E56969" w:rsidP="00593EA3">
      <w:pPr>
        <w:pStyle w:val="PlainText"/>
        <w:spacing w:after="0"/>
        <w:ind w:right="85"/>
        <w:jc w:val="right"/>
        <w:rPr>
          <w:rFonts w:ascii="Times New Roman" w:hAnsi="Times New Roman"/>
          <w:b/>
          <w:sz w:val="32"/>
        </w:rPr>
      </w:pPr>
    </w:p>
    <w:p w14:paraId="38F5CA76" w14:textId="77777777" w:rsidR="00E56969" w:rsidRDefault="00E56969" w:rsidP="006D6FFA">
      <w:pPr>
        <w:pStyle w:val="PlainText"/>
        <w:spacing w:after="0"/>
        <w:ind w:right="85"/>
        <w:jc w:val="right"/>
        <w:rPr>
          <w:rFonts w:ascii="Times New Roman" w:hAnsi="Times New Roman"/>
          <w:b/>
          <w:sz w:val="32"/>
        </w:rPr>
      </w:pPr>
    </w:p>
    <w:p w14:paraId="4864D5CD" w14:textId="77777777" w:rsidR="00553B1D" w:rsidRPr="00553B1D" w:rsidRDefault="00553B1D" w:rsidP="006D6FFA">
      <w:pPr>
        <w:pStyle w:val="PlainText"/>
        <w:tabs>
          <w:tab w:val="right" w:pos="9639"/>
          <w:tab w:val="right" w:pos="9923"/>
        </w:tabs>
        <w:ind w:right="85"/>
        <w:jc w:val="center"/>
        <w:rPr>
          <w:rFonts w:ascii="Times New Roman" w:hAnsi="Times New Roman"/>
          <w:b/>
          <w:sz w:val="32"/>
          <w:szCs w:val="32"/>
        </w:rPr>
      </w:pPr>
    </w:p>
    <w:p w14:paraId="5F6AF782" w14:textId="77777777" w:rsidR="008736F7" w:rsidRDefault="008736F7" w:rsidP="006D6FFA">
      <w:pPr>
        <w:pStyle w:val="PlainText"/>
        <w:tabs>
          <w:tab w:val="right" w:pos="9923"/>
        </w:tabs>
        <w:spacing w:after="0"/>
        <w:ind w:right="85"/>
        <w:jc w:val="center"/>
        <w:rPr>
          <w:rFonts w:ascii="Times New Roman" w:hAnsi="Times New Roman"/>
          <w:sz w:val="32"/>
          <w:szCs w:val="32"/>
        </w:rPr>
      </w:pPr>
    </w:p>
    <w:p w14:paraId="25A60E7E" w14:textId="77777777" w:rsidR="008736F7" w:rsidRPr="00AD18DD" w:rsidRDefault="008736F7" w:rsidP="006D6FFA">
      <w:pPr>
        <w:pStyle w:val="PlainText"/>
        <w:tabs>
          <w:tab w:val="right" w:pos="9923"/>
        </w:tabs>
        <w:spacing w:after="0"/>
        <w:ind w:right="85"/>
        <w:jc w:val="center"/>
        <w:rPr>
          <w:rFonts w:ascii="Times New Roman" w:hAnsi="Times New Roman"/>
          <w:sz w:val="32"/>
          <w:szCs w:val="32"/>
        </w:rPr>
      </w:pPr>
    </w:p>
    <w:p w14:paraId="6E86D090" w14:textId="77777777" w:rsidR="00125EDB" w:rsidRDefault="00125EDB" w:rsidP="006D6FFA">
      <w:pPr>
        <w:ind w:right="85"/>
        <w:jc w:val="center"/>
        <w:rPr>
          <w:rFonts w:ascii="_GOPA TheSerif Light" w:hAnsi="_GOPA TheSerif Light" w:cs="Arial"/>
          <w:b/>
          <w:sz w:val="28"/>
          <w:szCs w:val="28"/>
        </w:rPr>
      </w:pPr>
      <w:r w:rsidRPr="00115DF0">
        <w:rPr>
          <w:rFonts w:ascii="_GOPA TheSerif Light" w:hAnsi="_GOPA TheSerif Light" w:cs="Arial"/>
          <w:b/>
          <w:sz w:val="28"/>
          <w:szCs w:val="28"/>
        </w:rPr>
        <w:t>Support to the development of harmonised sport statistics in the EU</w:t>
      </w:r>
    </w:p>
    <w:p w14:paraId="44FC0785" w14:textId="77777777" w:rsidR="00125EDB" w:rsidRPr="007A0AC1" w:rsidRDefault="00125EDB" w:rsidP="006D6FFA">
      <w:pPr>
        <w:ind w:right="85"/>
        <w:jc w:val="center"/>
        <w:rPr>
          <w:rFonts w:ascii="_GOPA TheSerif Light" w:hAnsi="_GOPA TheSerif Light" w:cs="Arial"/>
          <w:b/>
          <w:sz w:val="28"/>
          <w:szCs w:val="28"/>
        </w:rPr>
      </w:pPr>
      <w:r w:rsidRPr="00115DF0">
        <w:rPr>
          <w:rFonts w:ascii="_GOPA TheSerif Light" w:hAnsi="_GOPA TheSerif Light" w:cs="Arial"/>
          <w:b/>
          <w:sz w:val="28"/>
          <w:szCs w:val="28"/>
        </w:rPr>
        <w:t xml:space="preserve">European </w:t>
      </w:r>
      <w:r w:rsidRPr="007A0AC1">
        <w:rPr>
          <w:rFonts w:ascii="_GOPA TheSerif Light" w:hAnsi="_GOPA TheSerif Light" w:cs="Arial"/>
          <w:b/>
          <w:sz w:val="28"/>
          <w:szCs w:val="28"/>
        </w:rPr>
        <w:t>Education and Culture Executive Agency (EACEA)</w:t>
      </w:r>
    </w:p>
    <w:p w14:paraId="13B93FAD" w14:textId="77777777" w:rsidR="00125EDB" w:rsidRPr="00FE1A76" w:rsidRDefault="00125EDB" w:rsidP="006D6FFA">
      <w:pPr>
        <w:ind w:right="85"/>
        <w:jc w:val="center"/>
        <w:rPr>
          <w:rFonts w:ascii="_GOPA TheSerif Light" w:hAnsi="_GOPA TheSerif Light" w:cs="Arial"/>
          <w:b/>
          <w:sz w:val="28"/>
          <w:szCs w:val="28"/>
          <w:lang w:val="en-US"/>
        </w:rPr>
      </w:pPr>
      <w:r w:rsidRPr="00FE1A76">
        <w:rPr>
          <w:rFonts w:ascii="_GOPA TheSerif Light" w:hAnsi="_GOPA TheSerif Light" w:cs="Arial"/>
          <w:b/>
          <w:sz w:val="28"/>
          <w:szCs w:val="28"/>
          <w:lang w:val="en-US"/>
        </w:rPr>
        <w:t>Contract N°SI2.862371</w:t>
      </w:r>
    </w:p>
    <w:p w14:paraId="44CC98D4" w14:textId="77777777" w:rsidR="00125EDB" w:rsidRPr="00FE1A76" w:rsidRDefault="00125EDB" w:rsidP="006D6FFA">
      <w:pPr>
        <w:ind w:right="85"/>
        <w:jc w:val="center"/>
        <w:rPr>
          <w:rFonts w:ascii="_GOPA TheSerif Light" w:hAnsi="_GOPA TheSerif Light" w:cs="Arial"/>
          <w:b/>
          <w:sz w:val="28"/>
          <w:szCs w:val="28"/>
          <w:lang w:val="en-US"/>
        </w:rPr>
      </w:pPr>
    </w:p>
    <w:p w14:paraId="780FD3B4" w14:textId="77777777" w:rsidR="00125EDB" w:rsidRPr="00FE1A76" w:rsidRDefault="00125EDB" w:rsidP="006D6FFA">
      <w:pPr>
        <w:ind w:right="85"/>
        <w:jc w:val="center"/>
        <w:rPr>
          <w:rFonts w:ascii="_GOPA TheSerif Light" w:hAnsi="_GOPA TheSerif Light" w:cs="Arial"/>
          <w:b/>
          <w:sz w:val="28"/>
          <w:szCs w:val="28"/>
          <w:lang w:val="en-US"/>
        </w:rPr>
      </w:pPr>
    </w:p>
    <w:p w14:paraId="1239A6AA" w14:textId="77777777" w:rsidR="00125EDB" w:rsidRDefault="00125EDB" w:rsidP="006D6FFA">
      <w:pPr>
        <w:pStyle w:val="PlainText"/>
        <w:tabs>
          <w:tab w:val="right" w:pos="9923"/>
        </w:tabs>
        <w:spacing w:after="0"/>
        <w:ind w:right="85"/>
        <w:jc w:val="center"/>
        <w:outlineLvl w:val="0"/>
        <w:rPr>
          <w:rFonts w:ascii="Times New Roman" w:hAnsi="Times New Roman"/>
          <w:b/>
          <w:sz w:val="32"/>
          <w:szCs w:val="32"/>
        </w:rPr>
      </w:pPr>
    </w:p>
    <w:p w14:paraId="48BB8E6A" w14:textId="7C453E7A" w:rsidR="0017098B" w:rsidRPr="00125EDB" w:rsidRDefault="00125EDB" w:rsidP="006D6FFA">
      <w:pPr>
        <w:pStyle w:val="PlainText"/>
        <w:tabs>
          <w:tab w:val="right" w:pos="9923"/>
        </w:tabs>
        <w:spacing w:after="0"/>
        <w:ind w:right="85"/>
        <w:jc w:val="center"/>
        <w:rPr>
          <w:rFonts w:ascii="Times New Roman" w:hAnsi="Times New Roman"/>
          <w:b/>
          <w:sz w:val="32"/>
          <w:szCs w:val="32"/>
        </w:rPr>
      </w:pPr>
      <w:r w:rsidRPr="00125EDB">
        <w:rPr>
          <w:rFonts w:ascii="Times New Roman" w:hAnsi="Times New Roman"/>
          <w:b/>
          <w:sz w:val="32"/>
          <w:szCs w:val="32"/>
        </w:rPr>
        <w:t xml:space="preserve">Call </w:t>
      </w:r>
      <w:r w:rsidR="00921461">
        <w:rPr>
          <w:rFonts w:ascii="Times New Roman" w:hAnsi="Times New Roman"/>
          <w:b/>
          <w:sz w:val="32"/>
          <w:szCs w:val="32"/>
        </w:rPr>
        <w:t xml:space="preserve">for </w:t>
      </w:r>
      <w:r w:rsidRPr="00125EDB">
        <w:rPr>
          <w:rFonts w:ascii="Times New Roman" w:hAnsi="Times New Roman"/>
          <w:b/>
          <w:sz w:val="32"/>
          <w:szCs w:val="32"/>
        </w:rPr>
        <w:t>expression of interest and selection of experts</w:t>
      </w:r>
    </w:p>
    <w:p w14:paraId="5E535D5C" w14:textId="77777777" w:rsidR="00125EDB" w:rsidRPr="00125EDB" w:rsidRDefault="00125EDB" w:rsidP="006D6FFA">
      <w:pPr>
        <w:pStyle w:val="PlainText"/>
        <w:tabs>
          <w:tab w:val="right" w:pos="9923"/>
        </w:tabs>
        <w:spacing w:after="0"/>
        <w:ind w:right="85"/>
        <w:jc w:val="center"/>
        <w:rPr>
          <w:rFonts w:ascii="Times New Roman" w:hAnsi="Times New Roman"/>
          <w:b/>
          <w:sz w:val="32"/>
          <w:szCs w:val="32"/>
        </w:rPr>
      </w:pPr>
    </w:p>
    <w:p w14:paraId="3F317EFE" w14:textId="77777777" w:rsidR="00125EDB" w:rsidRPr="00125EDB" w:rsidRDefault="00125EDB" w:rsidP="006D6FFA">
      <w:pPr>
        <w:pStyle w:val="PlainText"/>
        <w:tabs>
          <w:tab w:val="right" w:pos="9923"/>
        </w:tabs>
        <w:spacing w:after="0"/>
        <w:ind w:right="85"/>
        <w:jc w:val="center"/>
        <w:rPr>
          <w:rFonts w:ascii="Times New Roman" w:hAnsi="Times New Roman"/>
          <w:b/>
          <w:sz w:val="32"/>
          <w:szCs w:val="32"/>
        </w:rPr>
      </w:pPr>
    </w:p>
    <w:p w14:paraId="36506D25" w14:textId="77777777" w:rsidR="00125EDB" w:rsidRDefault="00125EDB" w:rsidP="006D6FFA">
      <w:pPr>
        <w:pStyle w:val="PlainText"/>
        <w:tabs>
          <w:tab w:val="right" w:pos="9923"/>
        </w:tabs>
        <w:spacing w:after="0"/>
        <w:ind w:right="85"/>
        <w:jc w:val="center"/>
        <w:outlineLvl w:val="0"/>
        <w:rPr>
          <w:rFonts w:ascii="Times New Roman" w:hAnsi="Times New Roman"/>
          <w:b/>
          <w:sz w:val="32"/>
          <w:szCs w:val="32"/>
        </w:rPr>
      </w:pPr>
    </w:p>
    <w:p w14:paraId="4678039A" w14:textId="7E00107E" w:rsidR="00125EDB" w:rsidRPr="00125EDB" w:rsidRDefault="00E349C1" w:rsidP="006D6FFA">
      <w:pPr>
        <w:pStyle w:val="PlainText"/>
        <w:tabs>
          <w:tab w:val="right" w:pos="9923"/>
        </w:tabs>
        <w:spacing w:after="0"/>
        <w:ind w:right="85"/>
        <w:jc w:val="center"/>
        <w:outlineLvl w:val="0"/>
        <w:rPr>
          <w:rFonts w:ascii="Times New Roman" w:hAnsi="Times New Roman"/>
          <w:b/>
          <w:sz w:val="32"/>
          <w:szCs w:val="32"/>
        </w:rPr>
      </w:pPr>
      <w:r>
        <w:rPr>
          <w:rFonts w:ascii="Times New Roman" w:hAnsi="Times New Roman"/>
          <w:b/>
          <w:sz w:val="32"/>
          <w:szCs w:val="32"/>
        </w:rPr>
        <w:t>11</w:t>
      </w:r>
      <w:r>
        <w:rPr>
          <w:rFonts w:ascii="Times New Roman" w:hAnsi="Times New Roman"/>
          <w:b/>
          <w:sz w:val="32"/>
          <w:szCs w:val="32"/>
        </w:rPr>
        <w:t xml:space="preserve"> </w:t>
      </w:r>
      <w:r w:rsidR="006213A0">
        <w:rPr>
          <w:rFonts w:ascii="Times New Roman" w:hAnsi="Times New Roman"/>
          <w:b/>
          <w:sz w:val="32"/>
          <w:szCs w:val="32"/>
        </w:rPr>
        <w:t xml:space="preserve">April </w:t>
      </w:r>
      <w:r w:rsidR="00125EDB">
        <w:rPr>
          <w:rFonts w:ascii="Times New Roman" w:hAnsi="Times New Roman"/>
          <w:b/>
          <w:sz w:val="32"/>
          <w:szCs w:val="32"/>
        </w:rPr>
        <w:t>2022</w:t>
      </w:r>
    </w:p>
    <w:p w14:paraId="052EF8A6" w14:textId="77777777" w:rsidR="00125EDB" w:rsidRPr="00125EDB" w:rsidRDefault="00125EDB" w:rsidP="006D6FFA">
      <w:pPr>
        <w:pStyle w:val="PlainText"/>
        <w:tabs>
          <w:tab w:val="right" w:pos="9923"/>
        </w:tabs>
        <w:spacing w:after="0"/>
        <w:ind w:right="85"/>
        <w:jc w:val="center"/>
        <w:outlineLvl w:val="0"/>
        <w:rPr>
          <w:rFonts w:ascii="Times New Roman" w:hAnsi="Times New Roman"/>
          <w:b/>
          <w:sz w:val="32"/>
          <w:szCs w:val="32"/>
        </w:rPr>
      </w:pPr>
    </w:p>
    <w:p w14:paraId="7605B9A4" w14:textId="77777777" w:rsidR="00125EDB" w:rsidRPr="00AD18DD" w:rsidRDefault="00125EDB" w:rsidP="006D6FFA">
      <w:pPr>
        <w:pStyle w:val="PlainText"/>
        <w:tabs>
          <w:tab w:val="right" w:pos="9923"/>
        </w:tabs>
        <w:spacing w:after="0"/>
        <w:ind w:right="85"/>
        <w:jc w:val="center"/>
        <w:outlineLvl w:val="0"/>
        <w:rPr>
          <w:rFonts w:ascii="Times New Roman" w:hAnsi="Times New Roman"/>
          <w:b/>
          <w:sz w:val="32"/>
          <w:szCs w:val="32"/>
          <w:u w:val="single"/>
        </w:rPr>
      </w:pPr>
    </w:p>
    <w:p w14:paraId="54AFB167" w14:textId="37836858" w:rsidR="008736F7" w:rsidRDefault="008736F7" w:rsidP="006D6FFA">
      <w:pPr>
        <w:pStyle w:val="PlainText"/>
        <w:tabs>
          <w:tab w:val="right" w:pos="9923"/>
        </w:tabs>
        <w:spacing w:after="0"/>
        <w:ind w:right="85"/>
        <w:jc w:val="center"/>
        <w:rPr>
          <w:rFonts w:ascii="Times New Roman" w:hAnsi="Times New Roman"/>
          <w:sz w:val="32"/>
          <w:szCs w:val="32"/>
        </w:rPr>
      </w:pPr>
    </w:p>
    <w:p w14:paraId="73359AC0" w14:textId="77777777" w:rsidR="008C0F52" w:rsidRDefault="008C0F52" w:rsidP="006D6FFA">
      <w:pPr>
        <w:pStyle w:val="PlainText"/>
        <w:tabs>
          <w:tab w:val="right" w:pos="9923"/>
        </w:tabs>
        <w:spacing w:after="0"/>
        <w:ind w:right="85"/>
        <w:jc w:val="center"/>
        <w:rPr>
          <w:rFonts w:ascii="Times New Roman" w:hAnsi="Times New Roman"/>
          <w:sz w:val="32"/>
          <w:szCs w:val="32"/>
        </w:rPr>
      </w:pPr>
    </w:p>
    <w:p w14:paraId="6A7EABE3" w14:textId="6B795036" w:rsidR="008736F7" w:rsidRDefault="00AF794E" w:rsidP="006D6FFA">
      <w:pPr>
        <w:pStyle w:val="PlainText"/>
        <w:tabs>
          <w:tab w:val="right" w:pos="9923"/>
        </w:tabs>
        <w:spacing w:after="0"/>
        <w:ind w:right="85"/>
        <w:jc w:val="center"/>
        <w:rPr>
          <w:rFonts w:ascii="Times New Roman" w:hAnsi="Times New Roman"/>
          <w:sz w:val="32"/>
          <w:szCs w:val="32"/>
        </w:rPr>
      </w:pPr>
      <w:r>
        <w:rPr>
          <w:noProof/>
          <w:lang w:val="en-US"/>
        </w:rPr>
        <w:drawing>
          <wp:inline distT="0" distB="0" distL="0" distR="0" wp14:anchorId="28071FE0" wp14:editId="345E94BD">
            <wp:extent cx="2222500" cy="658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658495"/>
                    </a:xfrm>
                    <a:prstGeom prst="rect">
                      <a:avLst/>
                    </a:prstGeom>
                    <a:noFill/>
                  </pic:spPr>
                </pic:pic>
              </a:graphicData>
            </a:graphic>
          </wp:inline>
        </w:drawing>
      </w:r>
    </w:p>
    <w:p w14:paraId="18951249" w14:textId="77777777" w:rsidR="008736F7" w:rsidRDefault="008736F7" w:rsidP="006D6FFA">
      <w:pPr>
        <w:pStyle w:val="PlainText"/>
        <w:tabs>
          <w:tab w:val="right" w:pos="9923"/>
        </w:tabs>
        <w:spacing w:after="0"/>
        <w:ind w:right="85"/>
        <w:jc w:val="center"/>
        <w:rPr>
          <w:rFonts w:ascii="Times New Roman" w:hAnsi="Times New Roman"/>
          <w:sz w:val="32"/>
          <w:szCs w:val="32"/>
        </w:rPr>
      </w:pPr>
    </w:p>
    <w:p w14:paraId="29EB46CC" w14:textId="77777777" w:rsidR="008736F7" w:rsidRPr="00AD18DD" w:rsidRDefault="008736F7" w:rsidP="006D6FFA">
      <w:pPr>
        <w:pStyle w:val="PlainText"/>
        <w:tabs>
          <w:tab w:val="right" w:pos="9923"/>
        </w:tabs>
        <w:spacing w:after="0"/>
        <w:ind w:right="85"/>
        <w:jc w:val="center"/>
        <w:rPr>
          <w:rFonts w:ascii="Times New Roman" w:hAnsi="Times New Roman"/>
          <w:sz w:val="32"/>
          <w:szCs w:val="32"/>
        </w:rPr>
      </w:pPr>
    </w:p>
    <w:p w14:paraId="4207D680" w14:textId="77777777" w:rsidR="009E32AA" w:rsidRPr="00EA3B70" w:rsidRDefault="00936696" w:rsidP="006D6FFA">
      <w:pPr>
        <w:pStyle w:val="PlainText"/>
        <w:tabs>
          <w:tab w:val="right" w:pos="9923"/>
        </w:tabs>
        <w:spacing w:after="0"/>
        <w:ind w:right="85"/>
        <w:jc w:val="center"/>
        <w:outlineLvl w:val="0"/>
        <w:rPr>
          <w:rFonts w:ascii="Times New Roman" w:hAnsi="Times New Roman"/>
          <w:b/>
          <w:sz w:val="32"/>
          <w:szCs w:val="32"/>
        </w:rPr>
      </w:pPr>
      <w:r>
        <w:rPr>
          <w:rFonts w:ascii="Times New Roman" w:hAnsi="Times New Roman"/>
          <w:sz w:val="32"/>
          <w:szCs w:val="32"/>
        </w:rPr>
        <w:br w:type="page"/>
      </w:r>
      <w:r w:rsidR="00EC7172">
        <w:rPr>
          <w:rFonts w:ascii="Times New Roman" w:hAnsi="Times New Roman"/>
          <w:b/>
          <w:sz w:val="32"/>
          <w:szCs w:val="32"/>
        </w:rPr>
        <w:lastRenderedPageBreak/>
        <w:t xml:space="preserve"> </w:t>
      </w:r>
    </w:p>
    <w:p w14:paraId="41BCD6E6" w14:textId="77777777" w:rsidR="008C0F52" w:rsidRPr="008C0F52" w:rsidRDefault="008C0F52" w:rsidP="006D6FFA">
      <w:pPr>
        <w:pStyle w:val="PlainText"/>
        <w:tabs>
          <w:tab w:val="right" w:pos="9923"/>
        </w:tabs>
        <w:spacing w:after="0"/>
        <w:ind w:right="85"/>
        <w:rPr>
          <w:rFonts w:ascii="Times New Roman" w:hAnsi="Times New Roman"/>
          <w:sz w:val="32"/>
          <w:szCs w:val="32"/>
        </w:rPr>
      </w:pPr>
    </w:p>
    <w:p w14:paraId="048D0CB3" w14:textId="57DBC55E" w:rsidR="00C021C8" w:rsidRDefault="00125EDB" w:rsidP="006D6FFA">
      <w:pPr>
        <w:pStyle w:val="Heading1"/>
        <w:spacing w:before="480"/>
        <w:ind w:right="85"/>
      </w:pPr>
      <w:r w:rsidRPr="00125EDB">
        <w:t xml:space="preserve">CALL FOR </w:t>
      </w:r>
      <w:r w:rsidR="009622EF">
        <w:t>EXPRESSION OF INTEREST</w:t>
      </w:r>
      <w:r w:rsidR="009622EF" w:rsidRPr="00125EDB">
        <w:t xml:space="preserve"> </w:t>
      </w:r>
      <w:r w:rsidRPr="00125EDB">
        <w:t xml:space="preserve">FOR THE SELECTION OF </w:t>
      </w:r>
      <w:r w:rsidR="00F00AC4">
        <w:t xml:space="preserve">EXPERTS </w:t>
      </w:r>
      <w:r w:rsidR="0020071A">
        <w:t>FOR THE TASK FORCE</w:t>
      </w:r>
      <w:r>
        <w:t>: ‘</w:t>
      </w:r>
      <w:r w:rsidRPr="00125EDB">
        <w:rPr>
          <w:caps/>
        </w:rPr>
        <w:t>T</w:t>
      </w:r>
      <w:r w:rsidR="00B37274">
        <w:rPr>
          <w:caps/>
        </w:rPr>
        <w:t>ask force on</w:t>
      </w:r>
      <w:r w:rsidRPr="00125EDB">
        <w:rPr>
          <w:caps/>
        </w:rPr>
        <w:t xml:space="preserve"> </w:t>
      </w:r>
      <w:r w:rsidR="009E4A8E" w:rsidRPr="009E4A8E">
        <w:rPr>
          <w:caps/>
        </w:rPr>
        <w:t>harmonised sport statistics in the EU (TF SPORT)</w:t>
      </w:r>
      <w:r w:rsidR="009622EF">
        <w:rPr>
          <w:caps/>
        </w:rPr>
        <w:t>’</w:t>
      </w:r>
    </w:p>
    <w:p w14:paraId="322CEC05" w14:textId="77777777" w:rsidR="00125EDB" w:rsidRPr="00014A34" w:rsidRDefault="006232E4" w:rsidP="005A12AB">
      <w:pPr>
        <w:pStyle w:val="Heading1"/>
        <w:numPr>
          <w:ilvl w:val="0"/>
          <w:numId w:val="4"/>
        </w:numPr>
        <w:tabs>
          <w:tab w:val="num" w:pos="480"/>
        </w:tabs>
        <w:spacing w:before="480"/>
        <w:ind w:left="0" w:firstLine="0"/>
        <w:rPr>
          <w:bCs/>
        </w:rPr>
      </w:pPr>
      <w:r w:rsidRPr="00014A34">
        <w:rPr>
          <w:bCs/>
        </w:rPr>
        <w:t xml:space="preserve">BACKGROUND </w:t>
      </w:r>
    </w:p>
    <w:p w14:paraId="0067501D" w14:textId="77777777" w:rsidR="00B37274" w:rsidRDefault="00B37274" w:rsidP="006D6FFA">
      <w:pPr>
        <w:ind w:right="85"/>
        <w:rPr>
          <w:sz w:val="24"/>
          <w:szCs w:val="24"/>
        </w:rPr>
      </w:pPr>
    </w:p>
    <w:p w14:paraId="16792947" w14:textId="0F52CB9B" w:rsidR="00B37274" w:rsidRPr="00DD17D5" w:rsidRDefault="00F82D8A" w:rsidP="006D6FFA">
      <w:pPr>
        <w:ind w:right="85"/>
        <w:rPr>
          <w:sz w:val="24"/>
          <w:szCs w:val="24"/>
        </w:rPr>
      </w:pPr>
      <w:r w:rsidRPr="0020071A">
        <w:rPr>
          <w:sz w:val="24"/>
          <w:szCs w:val="24"/>
        </w:rPr>
        <w:t xml:space="preserve">GOPA Luxembourg </w:t>
      </w:r>
      <w:r>
        <w:rPr>
          <w:sz w:val="24"/>
          <w:szCs w:val="24"/>
        </w:rPr>
        <w:t xml:space="preserve">(‘the contractor’) </w:t>
      </w:r>
      <w:r w:rsidR="006E6983">
        <w:rPr>
          <w:sz w:val="24"/>
          <w:szCs w:val="24"/>
        </w:rPr>
        <w:t xml:space="preserve">executes in support of the European Commission’s sport policy development </w:t>
      </w:r>
      <w:r>
        <w:rPr>
          <w:sz w:val="24"/>
          <w:szCs w:val="24"/>
        </w:rPr>
        <w:t xml:space="preserve">the contract </w:t>
      </w:r>
      <w:r w:rsidRPr="0020071A">
        <w:rPr>
          <w:sz w:val="24"/>
          <w:szCs w:val="24"/>
        </w:rPr>
        <w:t>“Support to the Development of Harmonis</w:t>
      </w:r>
      <w:r>
        <w:rPr>
          <w:sz w:val="24"/>
          <w:szCs w:val="24"/>
        </w:rPr>
        <w:t>ed Sport Statistics in the EU” (</w:t>
      </w:r>
      <w:r w:rsidRPr="0020071A">
        <w:rPr>
          <w:sz w:val="24"/>
          <w:szCs w:val="24"/>
        </w:rPr>
        <w:t>EACEA/2021/OP/0003</w:t>
      </w:r>
      <w:r>
        <w:rPr>
          <w:sz w:val="24"/>
          <w:szCs w:val="24"/>
        </w:rPr>
        <w:t>)</w:t>
      </w:r>
      <w:r>
        <w:rPr>
          <w:rStyle w:val="FootnoteReference"/>
          <w:szCs w:val="24"/>
        </w:rPr>
        <w:footnoteReference w:id="1"/>
      </w:r>
      <w:r>
        <w:rPr>
          <w:sz w:val="24"/>
          <w:szCs w:val="24"/>
        </w:rPr>
        <w:t>, managed by t</w:t>
      </w:r>
      <w:r w:rsidR="00B37274" w:rsidRPr="00DD17D5">
        <w:rPr>
          <w:sz w:val="24"/>
          <w:szCs w:val="24"/>
        </w:rPr>
        <w:t>he European Education and Culture Executive Agency (</w:t>
      </w:r>
      <w:r w:rsidR="0020071A">
        <w:rPr>
          <w:sz w:val="24"/>
          <w:szCs w:val="24"/>
        </w:rPr>
        <w:t>‘contracting authority’)</w:t>
      </w:r>
      <w:r>
        <w:rPr>
          <w:sz w:val="24"/>
          <w:szCs w:val="24"/>
        </w:rPr>
        <w:t xml:space="preserve">. GOPA Luxembourg </w:t>
      </w:r>
      <w:r w:rsidR="006213A0">
        <w:rPr>
          <w:sz w:val="24"/>
          <w:szCs w:val="24"/>
        </w:rPr>
        <w:t>is setting up</w:t>
      </w:r>
      <w:r w:rsidR="006213A0" w:rsidRPr="00DD17D5">
        <w:rPr>
          <w:sz w:val="24"/>
          <w:szCs w:val="24"/>
        </w:rPr>
        <w:t xml:space="preserve"> </w:t>
      </w:r>
      <w:r w:rsidR="00B37274" w:rsidRPr="00DD17D5">
        <w:rPr>
          <w:sz w:val="24"/>
          <w:szCs w:val="24"/>
        </w:rPr>
        <w:t xml:space="preserve">a group of experts for the Task Force </w:t>
      </w:r>
      <w:r>
        <w:rPr>
          <w:sz w:val="24"/>
          <w:szCs w:val="24"/>
        </w:rPr>
        <w:t>regarding</w:t>
      </w:r>
      <w:r w:rsidRPr="00DD17D5">
        <w:rPr>
          <w:sz w:val="24"/>
          <w:szCs w:val="24"/>
        </w:rPr>
        <w:t xml:space="preserve"> </w:t>
      </w:r>
      <w:r w:rsidR="00B37274" w:rsidRPr="00DD17D5">
        <w:rPr>
          <w:sz w:val="24"/>
          <w:szCs w:val="24"/>
        </w:rPr>
        <w:t xml:space="preserve">the </w:t>
      </w:r>
      <w:r w:rsidR="00373601" w:rsidRPr="00DD17D5">
        <w:rPr>
          <w:sz w:val="24"/>
          <w:szCs w:val="24"/>
        </w:rPr>
        <w:t xml:space="preserve">harmonisation </w:t>
      </w:r>
      <w:r w:rsidR="00833A54" w:rsidRPr="00DD17D5">
        <w:rPr>
          <w:sz w:val="24"/>
          <w:szCs w:val="24"/>
        </w:rPr>
        <w:t xml:space="preserve">and development </w:t>
      </w:r>
      <w:r w:rsidR="00B37274" w:rsidRPr="00DD17D5">
        <w:rPr>
          <w:sz w:val="24"/>
          <w:szCs w:val="24"/>
        </w:rPr>
        <w:t>of sport statistics</w:t>
      </w:r>
      <w:r w:rsidR="00833A54" w:rsidRPr="00DD17D5">
        <w:rPr>
          <w:sz w:val="24"/>
          <w:szCs w:val="24"/>
        </w:rPr>
        <w:t>, including statistics and data on health-enhancing physical activity, social dimension of sport and Sport Satellite Accounts in the EU</w:t>
      </w:r>
      <w:r w:rsidR="00B37274" w:rsidRPr="00DD17D5">
        <w:rPr>
          <w:sz w:val="24"/>
          <w:szCs w:val="24"/>
        </w:rPr>
        <w:t xml:space="preserve"> (‘the group’). </w:t>
      </w:r>
    </w:p>
    <w:p w14:paraId="1886073F" w14:textId="6FFB172C" w:rsidR="00125EDB" w:rsidRPr="00DD17D5" w:rsidRDefault="00AA731F" w:rsidP="006D6FFA">
      <w:pPr>
        <w:ind w:right="85"/>
        <w:rPr>
          <w:sz w:val="24"/>
          <w:szCs w:val="24"/>
        </w:rPr>
      </w:pPr>
      <w:r w:rsidRPr="00AA731F">
        <w:rPr>
          <w:sz w:val="24"/>
          <w:szCs w:val="24"/>
        </w:rPr>
        <w:t>Building on previous research, the general objective of this Task Force is to support evidence-based policy-making at both national and EU level by harmonising existing methodologies and definitions on sport statistics. The Task Force is created to foster a common understanding, measurement and recognition of the less tangible benefits linked with sport and physical activity on the one hand, as well as to pave the way towards a possible future European Sport Satellite Account (SSA) on the other hand.</w:t>
      </w:r>
    </w:p>
    <w:p w14:paraId="0C2883AE" w14:textId="7659BA0B" w:rsidR="00AA731F" w:rsidRPr="00AA731F" w:rsidRDefault="005E7536" w:rsidP="00AA731F">
      <w:pPr>
        <w:ind w:right="85"/>
        <w:rPr>
          <w:sz w:val="24"/>
          <w:szCs w:val="24"/>
        </w:rPr>
      </w:pPr>
      <w:r w:rsidRPr="00DD17D5">
        <w:rPr>
          <w:sz w:val="24"/>
          <w:szCs w:val="24"/>
        </w:rPr>
        <w:t xml:space="preserve">The group is integrating all types of stakeholders and work strands related to </w:t>
      </w:r>
      <w:r w:rsidR="00833A54" w:rsidRPr="00DD17D5">
        <w:rPr>
          <w:sz w:val="24"/>
          <w:szCs w:val="24"/>
        </w:rPr>
        <w:t>s</w:t>
      </w:r>
      <w:r w:rsidRPr="00DD17D5">
        <w:rPr>
          <w:sz w:val="24"/>
          <w:szCs w:val="24"/>
        </w:rPr>
        <w:t xml:space="preserve">port statistics under one umbrella. </w:t>
      </w:r>
    </w:p>
    <w:p w14:paraId="50E787C3" w14:textId="6B4335CC" w:rsidR="00AA731F" w:rsidRPr="00AA731F" w:rsidRDefault="00AA731F" w:rsidP="00AA731F">
      <w:pPr>
        <w:ind w:right="85"/>
        <w:rPr>
          <w:sz w:val="24"/>
          <w:szCs w:val="24"/>
        </w:rPr>
      </w:pPr>
      <w:r w:rsidRPr="00AA731F">
        <w:rPr>
          <w:sz w:val="24"/>
          <w:szCs w:val="24"/>
        </w:rPr>
        <w:t>The</w:t>
      </w:r>
      <w:r>
        <w:rPr>
          <w:sz w:val="24"/>
          <w:szCs w:val="24"/>
        </w:rPr>
        <w:t xml:space="preserve"> </w:t>
      </w:r>
      <w:r w:rsidR="006E6983">
        <w:rPr>
          <w:sz w:val="24"/>
          <w:szCs w:val="24"/>
        </w:rPr>
        <w:t xml:space="preserve">group’s </w:t>
      </w:r>
      <w:r>
        <w:rPr>
          <w:sz w:val="24"/>
          <w:szCs w:val="24"/>
        </w:rPr>
        <w:t>tasks shall be to s</w:t>
      </w:r>
      <w:r w:rsidRPr="00AA731F">
        <w:rPr>
          <w:sz w:val="24"/>
          <w:szCs w:val="24"/>
        </w:rPr>
        <w:t>upport the European Commission in preparing policy initiatives in the field of sport statistics by providing specialist advice and technical expertise on:</w:t>
      </w:r>
    </w:p>
    <w:p w14:paraId="5D5016EF" w14:textId="0C73D26B" w:rsidR="00AA731F" w:rsidRPr="00A600E1" w:rsidRDefault="00AA731F" w:rsidP="005A12AB">
      <w:pPr>
        <w:pStyle w:val="ListParagraph"/>
        <w:numPr>
          <w:ilvl w:val="0"/>
          <w:numId w:val="13"/>
        </w:numPr>
        <w:ind w:right="85"/>
        <w:rPr>
          <w:rFonts w:ascii="Times New Roman" w:hAnsi="Times New Roman"/>
          <w:sz w:val="24"/>
          <w:szCs w:val="24"/>
        </w:rPr>
      </w:pPr>
      <w:r w:rsidRPr="00A600E1">
        <w:rPr>
          <w:rFonts w:ascii="Times New Roman" w:hAnsi="Times New Roman"/>
          <w:sz w:val="24"/>
          <w:szCs w:val="24"/>
        </w:rPr>
        <w:t>Definitions and methodologies on sport statistics (including the wide range of statistical classifications or nomenclatures used on a European level)</w:t>
      </w:r>
      <w:r w:rsidR="00F82D8A">
        <w:rPr>
          <w:rFonts w:ascii="Times New Roman" w:hAnsi="Times New Roman"/>
          <w:sz w:val="24"/>
          <w:szCs w:val="24"/>
        </w:rPr>
        <w:t>.</w:t>
      </w:r>
    </w:p>
    <w:p w14:paraId="648CB985" w14:textId="525BF75C" w:rsidR="00AA731F" w:rsidRPr="00A600E1" w:rsidRDefault="00AA731F" w:rsidP="005A12AB">
      <w:pPr>
        <w:pStyle w:val="ListParagraph"/>
        <w:numPr>
          <w:ilvl w:val="0"/>
          <w:numId w:val="13"/>
        </w:numPr>
        <w:ind w:right="85"/>
        <w:rPr>
          <w:rFonts w:ascii="Times New Roman" w:hAnsi="Times New Roman"/>
          <w:sz w:val="24"/>
          <w:szCs w:val="24"/>
        </w:rPr>
      </w:pPr>
      <w:r w:rsidRPr="00A600E1">
        <w:rPr>
          <w:rFonts w:ascii="Times New Roman" w:hAnsi="Times New Roman"/>
          <w:sz w:val="24"/>
          <w:szCs w:val="24"/>
        </w:rPr>
        <w:t>Recommendations based on the Vilnius Definition and SSA experiences</w:t>
      </w:r>
      <w:r w:rsidR="00F82D8A">
        <w:rPr>
          <w:rFonts w:ascii="Times New Roman" w:hAnsi="Times New Roman"/>
          <w:sz w:val="24"/>
          <w:szCs w:val="24"/>
        </w:rPr>
        <w:t>.</w:t>
      </w:r>
    </w:p>
    <w:p w14:paraId="05B61656" w14:textId="3E10D7CD" w:rsidR="00AA731F" w:rsidRPr="00A600E1" w:rsidRDefault="00AA731F" w:rsidP="005A12AB">
      <w:pPr>
        <w:pStyle w:val="ListParagraph"/>
        <w:numPr>
          <w:ilvl w:val="0"/>
          <w:numId w:val="13"/>
        </w:numPr>
        <w:ind w:right="85"/>
        <w:rPr>
          <w:rFonts w:ascii="Times New Roman" w:hAnsi="Times New Roman"/>
          <w:sz w:val="24"/>
          <w:szCs w:val="24"/>
        </w:rPr>
      </w:pPr>
      <w:r w:rsidRPr="00A600E1">
        <w:rPr>
          <w:rFonts w:ascii="Times New Roman" w:hAnsi="Times New Roman"/>
          <w:sz w:val="24"/>
          <w:szCs w:val="24"/>
        </w:rPr>
        <w:t>Ad-hoc information on sport statistics to Member States and other stakeholders’ e.g. relevant ministries (e.g. responsible for sport, education, tourism and health), Council Expert Groups, other decision-making bodies at regional and local level etc.</w:t>
      </w:r>
    </w:p>
    <w:p w14:paraId="35838DC0" w14:textId="2D2D6FDF" w:rsidR="00AA731F" w:rsidRPr="00A600E1" w:rsidRDefault="00AA731F" w:rsidP="00AA731F">
      <w:pPr>
        <w:ind w:right="85"/>
        <w:rPr>
          <w:sz w:val="24"/>
          <w:szCs w:val="24"/>
        </w:rPr>
      </w:pPr>
      <w:r w:rsidRPr="00A600E1">
        <w:rPr>
          <w:sz w:val="24"/>
          <w:szCs w:val="24"/>
        </w:rPr>
        <w:t xml:space="preserve">The </w:t>
      </w:r>
      <w:r w:rsidR="006E6983">
        <w:rPr>
          <w:sz w:val="24"/>
          <w:szCs w:val="24"/>
        </w:rPr>
        <w:t>group</w:t>
      </w:r>
      <w:r w:rsidR="006E6983" w:rsidRPr="00A600E1">
        <w:rPr>
          <w:sz w:val="24"/>
          <w:szCs w:val="24"/>
        </w:rPr>
        <w:t xml:space="preserve"> </w:t>
      </w:r>
      <w:r w:rsidRPr="00A600E1">
        <w:rPr>
          <w:sz w:val="24"/>
          <w:szCs w:val="24"/>
        </w:rPr>
        <w:t>will be expected to:</w:t>
      </w:r>
    </w:p>
    <w:p w14:paraId="12E1D48C" w14:textId="5CF2B79F" w:rsidR="00AA731F" w:rsidRPr="00A600E1" w:rsidRDefault="00AA731F" w:rsidP="005A12AB">
      <w:pPr>
        <w:pStyle w:val="ListParagraph"/>
        <w:numPr>
          <w:ilvl w:val="0"/>
          <w:numId w:val="14"/>
        </w:numPr>
        <w:ind w:right="85"/>
        <w:rPr>
          <w:rFonts w:ascii="Times New Roman" w:hAnsi="Times New Roman"/>
          <w:sz w:val="24"/>
          <w:szCs w:val="24"/>
        </w:rPr>
      </w:pPr>
      <w:r w:rsidRPr="00A600E1">
        <w:rPr>
          <w:rFonts w:ascii="Times New Roman" w:hAnsi="Times New Roman"/>
          <w:sz w:val="24"/>
          <w:szCs w:val="24"/>
        </w:rPr>
        <w:t>Build on previous research, supporting evidence-based policy-making at both national and EU level by harmonising existing methodologies and definitions on sport statistics.</w:t>
      </w:r>
    </w:p>
    <w:p w14:paraId="7CA3B182" w14:textId="0D026884" w:rsidR="00AA731F" w:rsidRPr="00A600E1" w:rsidRDefault="00AA731F" w:rsidP="005A12AB">
      <w:pPr>
        <w:pStyle w:val="ListParagraph"/>
        <w:numPr>
          <w:ilvl w:val="0"/>
          <w:numId w:val="14"/>
        </w:numPr>
        <w:ind w:right="85"/>
        <w:rPr>
          <w:rFonts w:ascii="Times New Roman" w:hAnsi="Times New Roman"/>
          <w:sz w:val="24"/>
          <w:szCs w:val="24"/>
        </w:rPr>
      </w:pPr>
      <w:r w:rsidRPr="00A600E1">
        <w:rPr>
          <w:rFonts w:ascii="Times New Roman" w:hAnsi="Times New Roman"/>
          <w:sz w:val="24"/>
          <w:szCs w:val="24"/>
        </w:rPr>
        <w:lastRenderedPageBreak/>
        <w:t>Foster harmonisation in EU sport and physical activity survey questionnaires, ensuring cross-country comparability in defining and measuring: levels of physical activity in the population, volunteering in sport, sport-related tourism and events participation, social capital, etc.</w:t>
      </w:r>
    </w:p>
    <w:p w14:paraId="2EDDC057" w14:textId="4BBD13DA" w:rsidR="00AA731F" w:rsidRPr="00A600E1" w:rsidRDefault="00AA731F" w:rsidP="005A12AB">
      <w:pPr>
        <w:pStyle w:val="ListParagraph"/>
        <w:numPr>
          <w:ilvl w:val="0"/>
          <w:numId w:val="14"/>
        </w:numPr>
        <w:ind w:right="85"/>
        <w:rPr>
          <w:rFonts w:ascii="Times New Roman" w:hAnsi="Times New Roman"/>
          <w:sz w:val="24"/>
          <w:szCs w:val="24"/>
        </w:rPr>
      </w:pPr>
      <w:r w:rsidRPr="00A600E1">
        <w:rPr>
          <w:rFonts w:ascii="Times New Roman" w:hAnsi="Times New Roman"/>
          <w:sz w:val="24"/>
          <w:szCs w:val="24"/>
        </w:rPr>
        <w:t>Focus on the generation of those sport statistics required for the construction of an SSA, thereby also paving the way towards the construction of detailed national SSAs or of a pan-European SSA.</w:t>
      </w:r>
    </w:p>
    <w:p w14:paraId="5395F4E3" w14:textId="77777777" w:rsidR="00125EDB" w:rsidRPr="00DD17D5" w:rsidRDefault="006232E4" w:rsidP="005A12AB">
      <w:pPr>
        <w:pStyle w:val="Heading1"/>
        <w:numPr>
          <w:ilvl w:val="0"/>
          <w:numId w:val="4"/>
        </w:numPr>
        <w:tabs>
          <w:tab w:val="num" w:pos="480"/>
        </w:tabs>
        <w:spacing w:before="480"/>
        <w:ind w:left="0" w:firstLine="0"/>
        <w:rPr>
          <w:bCs/>
        </w:rPr>
      </w:pPr>
      <w:r w:rsidRPr="00DD17D5">
        <w:rPr>
          <w:bCs/>
        </w:rPr>
        <w:t xml:space="preserve">FEATURES OF THE GROUP </w:t>
      </w:r>
    </w:p>
    <w:p w14:paraId="3AE08BE5" w14:textId="77777777" w:rsidR="00125EDB" w:rsidRPr="00DD17D5" w:rsidRDefault="00125EDB" w:rsidP="005A12AB">
      <w:pPr>
        <w:pStyle w:val="ListParagraph"/>
        <w:numPr>
          <w:ilvl w:val="1"/>
          <w:numId w:val="4"/>
        </w:numPr>
        <w:tabs>
          <w:tab w:val="left" w:pos="567"/>
        </w:tabs>
        <w:ind w:left="0" w:right="85" w:firstLine="0"/>
        <w:rPr>
          <w:rFonts w:ascii="Times New Roman" w:hAnsi="Times New Roman"/>
          <w:b/>
        </w:rPr>
      </w:pPr>
      <w:r w:rsidRPr="00DD17D5">
        <w:rPr>
          <w:rFonts w:ascii="Times New Roman" w:hAnsi="Times New Roman"/>
          <w:b/>
        </w:rPr>
        <w:t xml:space="preserve">COMPOSITION </w:t>
      </w:r>
    </w:p>
    <w:p w14:paraId="5363AB74" w14:textId="4AB31116" w:rsidR="00125EDB" w:rsidRPr="00DD17D5" w:rsidRDefault="00125EDB" w:rsidP="006D6FFA">
      <w:pPr>
        <w:pStyle w:val="BodyText"/>
        <w:rPr>
          <w:lang w:eastAsia="en-US"/>
        </w:rPr>
      </w:pPr>
      <w:r w:rsidRPr="00DD17D5">
        <w:rPr>
          <w:lang w:eastAsia="en-US"/>
        </w:rPr>
        <w:t xml:space="preserve">The group </w:t>
      </w:r>
      <w:r w:rsidR="00037924">
        <w:rPr>
          <w:lang w:eastAsia="en-US"/>
        </w:rPr>
        <w:t>intends to cover each EU Member State, with</w:t>
      </w:r>
      <w:r w:rsidR="00037924" w:rsidRPr="00DD17D5">
        <w:rPr>
          <w:lang w:eastAsia="en-US"/>
        </w:rPr>
        <w:t xml:space="preserve"> </w:t>
      </w:r>
      <w:r w:rsidR="00037924">
        <w:rPr>
          <w:lang w:eastAsia="en-US"/>
        </w:rPr>
        <w:t xml:space="preserve">a </w:t>
      </w:r>
      <w:r w:rsidR="007F41CA" w:rsidRPr="00DD17D5">
        <w:rPr>
          <w:lang w:eastAsia="en-US"/>
        </w:rPr>
        <w:t xml:space="preserve">maximum of </w:t>
      </w:r>
      <w:r w:rsidR="00194205">
        <w:rPr>
          <w:lang w:eastAsia="en-US"/>
        </w:rPr>
        <w:t xml:space="preserve">two </w:t>
      </w:r>
      <w:r w:rsidR="007F41CA" w:rsidRPr="00DD17D5">
        <w:rPr>
          <w:lang w:eastAsia="en-US"/>
        </w:rPr>
        <w:t>members</w:t>
      </w:r>
      <w:r w:rsidR="00995C66">
        <w:rPr>
          <w:lang w:eastAsia="en-US"/>
        </w:rPr>
        <w:t xml:space="preserve"> each</w:t>
      </w:r>
      <w:r w:rsidRPr="00DD17D5">
        <w:rPr>
          <w:lang w:eastAsia="en-US"/>
        </w:rPr>
        <w:t>.</w:t>
      </w:r>
      <w:r w:rsidR="00B64DF2" w:rsidRPr="00DD17D5">
        <w:rPr>
          <w:lang w:eastAsia="en-US"/>
        </w:rPr>
        <w:t xml:space="preserve"> </w:t>
      </w:r>
      <w:r w:rsidR="00A86F10" w:rsidRPr="00DD17D5">
        <w:rPr>
          <w:lang w:eastAsia="en-US"/>
        </w:rPr>
        <w:t>The group should consist of experts with experience on research and data analysis on sport statistics and sport economy, including statistics and data on health-enhancing physical activity, social dimension of sport and Sport Satellite Accounts</w:t>
      </w:r>
      <w:r w:rsidR="00457B80" w:rsidRPr="00DD17D5">
        <w:rPr>
          <w:lang w:eastAsia="en-US"/>
        </w:rPr>
        <w:t xml:space="preserve"> </w:t>
      </w:r>
      <w:r w:rsidR="00037924">
        <w:rPr>
          <w:lang w:eastAsia="en-US"/>
        </w:rPr>
        <w:t xml:space="preserve">on the </w:t>
      </w:r>
      <w:r w:rsidR="00194205">
        <w:rPr>
          <w:lang w:eastAsia="en-US"/>
        </w:rPr>
        <w:t>given</w:t>
      </w:r>
      <w:r w:rsidR="00037924">
        <w:rPr>
          <w:lang w:eastAsia="en-US"/>
        </w:rPr>
        <w:t xml:space="preserve"> country. </w:t>
      </w:r>
    </w:p>
    <w:p w14:paraId="5071DEAD" w14:textId="09614226" w:rsidR="00DB0CE7" w:rsidRPr="00DD17D5" w:rsidRDefault="009D6087" w:rsidP="00A86F10">
      <w:pPr>
        <w:pStyle w:val="BodyText"/>
        <w:rPr>
          <w:lang w:eastAsia="en-US"/>
        </w:rPr>
      </w:pPr>
      <w:r w:rsidRPr="00DD17D5">
        <w:rPr>
          <w:lang w:eastAsia="en-US"/>
        </w:rPr>
        <w:t>The group will strive to achieve a g</w:t>
      </w:r>
      <w:r w:rsidR="00A86F10" w:rsidRPr="00DD17D5">
        <w:rPr>
          <w:lang w:eastAsia="en-US"/>
        </w:rPr>
        <w:t xml:space="preserve">ender balance </w:t>
      </w:r>
      <w:r w:rsidRPr="00DD17D5">
        <w:rPr>
          <w:lang w:eastAsia="en-US"/>
        </w:rPr>
        <w:t>in its composition</w:t>
      </w:r>
      <w:r w:rsidR="00A86F10" w:rsidRPr="00DD17D5">
        <w:rPr>
          <w:lang w:eastAsia="en-US"/>
        </w:rPr>
        <w:t xml:space="preserve">. </w:t>
      </w:r>
    </w:p>
    <w:p w14:paraId="16CED115" w14:textId="3AAB5451" w:rsidR="00125EDB" w:rsidRPr="00DD17D5" w:rsidRDefault="00125EDB" w:rsidP="006D6FFA">
      <w:pPr>
        <w:pStyle w:val="BodyText"/>
        <w:rPr>
          <w:lang w:eastAsia="en-US"/>
        </w:rPr>
      </w:pPr>
      <w:r w:rsidRPr="00DD17D5">
        <w:rPr>
          <w:lang w:eastAsia="en-US"/>
        </w:rPr>
        <w:t>Members appointed shall act independently and in the public interest.</w:t>
      </w:r>
    </w:p>
    <w:p w14:paraId="1737C19D" w14:textId="77777777" w:rsidR="00125EDB" w:rsidRPr="00DD17D5" w:rsidRDefault="00125EDB" w:rsidP="005A12AB">
      <w:pPr>
        <w:pStyle w:val="ListParagraph"/>
        <w:numPr>
          <w:ilvl w:val="1"/>
          <w:numId w:val="4"/>
        </w:numPr>
        <w:tabs>
          <w:tab w:val="left" w:pos="567"/>
        </w:tabs>
        <w:ind w:left="0" w:right="85" w:firstLine="0"/>
        <w:rPr>
          <w:rFonts w:ascii="Times New Roman" w:hAnsi="Times New Roman"/>
          <w:b/>
        </w:rPr>
      </w:pPr>
      <w:r w:rsidRPr="00DD17D5">
        <w:rPr>
          <w:rFonts w:ascii="Times New Roman" w:hAnsi="Times New Roman"/>
          <w:b/>
        </w:rPr>
        <w:t xml:space="preserve">APPOINTMENT </w:t>
      </w:r>
    </w:p>
    <w:p w14:paraId="510B533D" w14:textId="5F791E1E" w:rsidR="00125EDB" w:rsidRPr="00DD17D5" w:rsidRDefault="00125EDB" w:rsidP="006D6FFA">
      <w:pPr>
        <w:pStyle w:val="BodyText"/>
        <w:rPr>
          <w:lang w:eastAsia="en-US"/>
        </w:rPr>
      </w:pPr>
      <w:r w:rsidRPr="00DD17D5">
        <w:rPr>
          <w:lang w:eastAsia="en-US"/>
        </w:rPr>
        <w:t xml:space="preserve">Members shall be appointed by the </w:t>
      </w:r>
      <w:r w:rsidR="00194205">
        <w:rPr>
          <w:lang w:eastAsia="en-US"/>
        </w:rPr>
        <w:t>contracting authority</w:t>
      </w:r>
      <w:r w:rsidRPr="00DD17D5">
        <w:rPr>
          <w:lang w:eastAsia="en-US"/>
        </w:rPr>
        <w:t xml:space="preserve"> from applicants complying with the requirements referred to in chapter 4 of this call.</w:t>
      </w:r>
    </w:p>
    <w:p w14:paraId="3A8535A2" w14:textId="59CE895B" w:rsidR="00A30AD9" w:rsidRPr="00DD17D5" w:rsidRDefault="00125EDB" w:rsidP="006D6FFA">
      <w:pPr>
        <w:pStyle w:val="BodyText"/>
        <w:rPr>
          <w:lang w:eastAsia="en-US"/>
        </w:rPr>
      </w:pPr>
      <w:r w:rsidRPr="00DD17D5">
        <w:rPr>
          <w:lang w:eastAsia="en-US"/>
        </w:rPr>
        <w:t xml:space="preserve">Members shall be appointed for </w:t>
      </w:r>
      <w:r w:rsidR="00A30AD9" w:rsidRPr="00DD17D5">
        <w:rPr>
          <w:lang w:eastAsia="en-US"/>
        </w:rPr>
        <w:t>30 months</w:t>
      </w:r>
      <w:r w:rsidRPr="00DD17D5">
        <w:rPr>
          <w:lang w:eastAsia="en-US"/>
        </w:rPr>
        <w:t xml:space="preserve">. They shall remain in office until replaced or until the end of their term of office. </w:t>
      </w:r>
    </w:p>
    <w:p w14:paraId="5ADC819D" w14:textId="77777777" w:rsidR="0072505F" w:rsidRPr="00DD17D5" w:rsidRDefault="0072505F" w:rsidP="005A12AB">
      <w:pPr>
        <w:pStyle w:val="ListParagraph"/>
        <w:numPr>
          <w:ilvl w:val="1"/>
          <w:numId w:val="4"/>
        </w:numPr>
        <w:tabs>
          <w:tab w:val="left" w:pos="567"/>
        </w:tabs>
        <w:ind w:left="0" w:right="85" w:firstLine="0"/>
        <w:rPr>
          <w:rFonts w:ascii="Times New Roman" w:hAnsi="Times New Roman"/>
          <w:b/>
        </w:rPr>
      </w:pPr>
      <w:r w:rsidRPr="00DD17D5">
        <w:rPr>
          <w:rFonts w:ascii="Times New Roman" w:hAnsi="Times New Roman"/>
          <w:b/>
        </w:rPr>
        <w:t xml:space="preserve">RULES OF ENGAGEMENT AND OPERATION OF THE GROUP </w:t>
      </w:r>
    </w:p>
    <w:p w14:paraId="5B0ADE0E" w14:textId="1488C00F" w:rsidR="00194205" w:rsidRDefault="00194205" w:rsidP="006D6FFA">
      <w:pPr>
        <w:pStyle w:val="BodyText"/>
        <w:rPr>
          <w:lang w:eastAsia="en-US"/>
        </w:rPr>
      </w:pPr>
      <w:r w:rsidRPr="00194205">
        <w:rPr>
          <w:lang w:eastAsia="en-US"/>
        </w:rPr>
        <w:t>The Chair and Co-Chair will be selected at the kick off meeting from the members.</w:t>
      </w:r>
    </w:p>
    <w:p w14:paraId="6E746759" w14:textId="0D2A20FD" w:rsidR="00266B78" w:rsidRDefault="00266B78" w:rsidP="00266B78">
      <w:pPr>
        <w:pStyle w:val="BodyText"/>
        <w:rPr>
          <w:lang w:eastAsia="en-US"/>
        </w:rPr>
      </w:pPr>
      <w:r w:rsidRPr="00DD17D5">
        <w:rPr>
          <w:lang w:eastAsia="en-US"/>
        </w:rPr>
        <w:t xml:space="preserve">In principle, the group shall meet several times per year on Commission premises or via online meeting tools, in order to discuss the tasks of </w:t>
      </w:r>
      <w:r w:rsidR="00F82D8A">
        <w:rPr>
          <w:lang w:eastAsia="en-US"/>
        </w:rPr>
        <w:t xml:space="preserve">the </w:t>
      </w:r>
      <w:r w:rsidRPr="00DD17D5">
        <w:rPr>
          <w:lang w:eastAsia="en-US"/>
        </w:rPr>
        <w:t>group as described under point 1.</w:t>
      </w:r>
    </w:p>
    <w:p w14:paraId="515FCA7D" w14:textId="37C030E1" w:rsidR="00266B78" w:rsidRDefault="00266B78" w:rsidP="00266B78">
      <w:pPr>
        <w:pStyle w:val="BodyText"/>
        <w:rPr>
          <w:lang w:eastAsia="en-US"/>
        </w:rPr>
      </w:pPr>
      <w:r w:rsidRPr="00DD17D5">
        <w:rPr>
          <w:lang w:eastAsia="en-US"/>
        </w:rPr>
        <w:t xml:space="preserve">The group shall act at the request of </w:t>
      </w:r>
      <w:r>
        <w:rPr>
          <w:lang w:eastAsia="en-US"/>
        </w:rPr>
        <w:t>the contracting authority</w:t>
      </w:r>
      <w:r w:rsidRPr="00DD17D5">
        <w:rPr>
          <w:lang w:eastAsia="en-US"/>
        </w:rPr>
        <w:t xml:space="preserve">, in compliance </w:t>
      </w:r>
      <w:r>
        <w:rPr>
          <w:lang w:eastAsia="en-US"/>
        </w:rPr>
        <w:t xml:space="preserve">with </w:t>
      </w:r>
      <w:r w:rsidRPr="00DD17D5">
        <w:rPr>
          <w:lang w:eastAsia="en-US"/>
        </w:rPr>
        <w:t xml:space="preserve">the rules specified </w:t>
      </w:r>
      <w:r w:rsidR="00830073">
        <w:rPr>
          <w:lang w:eastAsia="en-US"/>
        </w:rPr>
        <w:t xml:space="preserve">in a mandate </w:t>
      </w:r>
      <w:r>
        <w:rPr>
          <w:lang w:eastAsia="en-US"/>
        </w:rPr>
        <w:t xml:space="preserve">by its members during the kick off meeting. </w:t>
      </w:r>
    </w:p>
    <w:p w14:paraId="02ADA6A4" w14:textId="77777777" w:rsidR="00266B78" w:rsidRPr="00DD17D5" w:rsidRDefault="00266B78" w:rsidP="00266B78">
      <w:pPr>
        <w:pStyle w:val="BodyText"/>
        <w:rPr>
          <w:lang w:eastAsia="en-US"/>
        </w:rPr>
      </w:pPr>
      <w:r w:rsidRPr="00DD17D5">
        <w:rPr>
          <w:lang w:eastAsia="en-US"/>
        </w:rPr>
        <w:t>The contractor shall provide secretarial services. Members should be willing to work with electronic methods for the management and exchange of documents and participate in interactive meetings (online or hybrid meetings).</w:t>
      </w:r>
    </w:p>
    <w:p w14:paraId="5ADE84DE" w14:textId="77777777" w:rsidR="00266B78" w:rsidRPr="00DD17D5" w:rsidRDefault="00266B78" w:rsidP="00266B78">
      <w:pPr>
        <w:pStyle w:val="BodyText"/>
      </w:pPr>
      <w:r w:rsidRPr="00DD17D5">
        <w:t>Members should be prepared to:</w:t>
      </w:r>
    </w:p>
    <w:p w14:paraId="259C27B2" w14:textId="52A352D5" w:rsidR="00266B78" w:rsidRPr="00DD17D5" w:rsidRDefault="00266B78" w:rsidP="005A12AB">
      <w:pPr>
        <w:pStyle w:val="BodyText"/>
        <w:numPr>
          <w:ilvl w:val="2"/>
          <w:numId w:val="6"/>
        </w:numPr>
        <w:tabs>
          <w:tab w:val="clear" w:pos="1417"/>
          <w:tab w:val="num" w:pos="993"/>
        </w:tabs>
        <w:ind w:left="426" w:firstLine="0"/>
      </w:pPr>
      <w:r w:rsidRPr="00DD17D5">
        <w:t>attend meetings systematically</w:t>
      </w:r>
      <w:r w:rsidR="00F3721E">
        <w:t>;</w:t>
      </w:r>
    </w:p>
    <w:p w14:paraId="72ABA97C" w14:textId="4222D71D" w:rsidR="00266B78" w:rsidRPr="00DD17D5" w:rsidRDefault="00266B78" w:rsidP="005A12AB">
      <w:pPr>
        <w:pStyle w:val="BodyText"/>
        <w:numPr>
          <w:ilvl w:val="2"/>
          <w:numId w:val="6"/>
        </w:numPr>
        <w:tabs>
          <w:tab w:val="clear" w:pos="1417"/>
          <w:tab w:val="num" w:pos="993"/>
        </w:tabs>
        <w:ind w:left="426" w:firstLine="0"/>
      </w:pPr>
      <w:r w:rsidRPr="00DD17D5">
        <w:t>contribute actively to discussions in the group,</w:t>
      </w:r>
      <w:r w:rsidR="00F3721E">
        <w:t>;</w:t>
      </w:r>
    </w:p>
    <w:p w14:paraId="3E91E160" w14:textId="0B1EA199" w:rsidR="00266B78" w:rsidRPr="00DD17D5" w:rsidRDefault="00266B78" w:rsidP="005A12AB">
      <w:pPr>
        <w:pStyle w:val="BodyText"/>
        <w:numPr>
          <w:ilvl w:val="2"/>
          <w:numId w:val="6"/>
        </w:numPr>
        <w:tabs>
          <w:tab w:val="clear" w:pos="1417"/>
          <w:tab w:val="num" w:pos="993"/>
        </w:tabs>
        <w:ind w:left="426" w:firstLine="0"/>
      </w:pPr>
      <w:r w:rsidRPr="00DD17D5">
        <w:t>be involved in preparatory work ahead of meetings</w:t>
      </w:r>
      <w:r w:rsidR="00F3721E">
        <w:t>;</w:t>
      </w:r>
    </w:p>
    <w:p w14:paraId="7D7FE5EE" w14:textId="35BC2F0C" w:rsidR="00266B78" w:rsidRPr="00DD17D5" w:rsidRDefault="00266B78" w:rsidP="005A12AB">
      <w:pPr>
        <w:pStyle w:val="BodyText"/>
        <w:numPr>
          <w:ilvl w:val="2"/>
          <w:numId w:val="6"/>
        </w:numPr>
        <w:tabs>
          <w:tab w:val="clear" w:pos="1417"/>
          <w:tab w:val="num" w:pos="993"/>
        </w:tabs>
        <w:ind w:left="426" w:firstLine="0"/>
      </w:pPr>
      <w:r w:rsidRPr="00DD17D5">
        <w:t>examine and provide comments on documents under discussion</w:t>
      </w:r>
      <w:r w:rsidR="00F3721E">
        <w:t>;</w:t>
      </w:r>
    </w:p>
    <w:p w14:paraId="2EA4D54C" w14:textId="0F65B3E2" w:rsidR="00266B78" w:rsidRPr="00DD17D5" w:rsidRDefault="00266B78" w:rsidP="005A12AB">
      <w:pPr>
        <w:pStyle w:val="BodyText"/>
        <w:numPr>
          <w:ilvl w:val="2"/>
          <w:numId w:val="6"/>
        </w:numPr>
        <w:tabs>
          <w:tab w:val="clear" w:pos="1417"/>
          <w:tab w:val="num" w:pos="993"/>
        </w:tabs>
        <w:ind w:left="426" w:firstLine="0"/>
      </w:pPr>
      <w:r w:rsidRPr="00DD17D5">
        <w:lastRenderedPageBreak/>
        <w:t>act, as appropriate, as 'rapporteurs' on ad hoc basis.</w:t>
      </w:r>
    </w:p>
    <w:p w14:paraId="4D79BA3F" w14:textId="4BB29462" w:rsidR="00266B78" w:rsidRDefault="00266B78" w:rsidP="00266B78">
      <w:pPr>
        <w:pStyle w:val="BodyText"/>
      </w:pPr>
      <w:r w:rsidRPr="00DD17D5">
        <w:t xml:space="preserve">As a general rule, working documents will be drafted in English and meetings will </w:t>
      </w:r>
      <w:r w:rsidR="00FF5810" w:rsidRPr="00DD17D5">
        <w:t xml:space="preserve">also </w:t>
      </w:r>
      <w:r w:rsidRPr="00DD17D5">
        <w:t>be conducted in English.</w:t>
      </w:r>
    </w:p>
    <w:p w14:paraId="6E9B6CA5" w14:textId="77777777" w:rsidR="00266B78" w:rsidRPr="00DD17D5" w:rsidRDefault="00266B78" w:rsidP="00266B78">
      <w:pPr>
        <w:pStyle w:val="BodyText"/>
      </w:pPr>
      <w:r w:rsidRPr="00DD17D5">
        <w:t>The group shall adopt its opinions, recommendations or reports by consensus. 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2D3E200D" w14:textId="60EE9E09" w:rsidR="00194205" w:rsidRPr="00DD17D5" w:rsidRDefault="00266B78" w:rsidP="00194205">
      <w:pPr>
        <w:pStyle w:val="BodyText"/>
      </w:pPr>
      <w:r>
        <w:t xml:space="preserve">The contracting authority </w:t>
      </w:r>
      <w:r w:rsidR="00194205" w:rsidRPr="00DD17D5">
        <w:t xml:space="preserve">or the chair may set up sub-groups for the purpose of examining specific questions on the basis of terms of reference defined by </w:t>
      </w:r>
      <w:r w:rsidR="00194205">
        <w:t>contracting authority</w:t>
      </w:r>
      <w:r w:rsidR="00194205" w:rsidRPr="00DD17D5">
        <w:t xml:space="preserve"> or the chair. Sub-groups shall operate in compliance with rules</w:t>
      </w:r>
      <w:r w:rsidR="00194205">
        <w:t xml:space="preserve"> set </w:t>
      </w:r>
      <w:r w:rsidR="001F5EA7">
        <w:t xml:space="preserve">up </w:t>
      </w:r>
      <w:r w:rsidR="001F5EA7" w:rsidRPr="00DD17D5">
        <w:t>and</w:t>
      </w:r>
      <w:r w:rsidR="00194205" w:rsidRPr="00DD17D5">
        <w:t xml:space="preserve"> shall report to the group. They shall be dissolved as soon as their mandate is fulfilled. </w:t>
      </w:r>
    </w:p>
    <w:p w14:paraId="5126209C" w14:textId="16320D70" w:rsidR="00266B78" w:rsidRDefault="00266B78" w:rsidP="00266B78">
      <w:pPr>
        <w:pStyle w:val="BodyText"/>
      </w:pPr>
      <w:r>
        <w:t>The contracting authority</w:t>
      </w:r>
      <w:r w:rsidRPr="00DD17D5">
        <w:t xml:space="preserve"> may invite experts</w:t>
      </w:r>
      <w:r>
        <w:t xml:space="preserve"> and observers</w:t>
      </w:r>
      <w:r w:rsidRPr="00DD17D5">
        <w:t xml:space="preserve"> with specific expertise with respect to a subject matter on the agenda to take part in the work of the group or sub-groups on an ad hoc basis.</w:t>
      </w:r>
    </w:p>
    <w:p w14:paraId="69C18175" w14:textId="706E6CED" w:rsidR="00CB29D8" w:rsidRDefault="0072765F" w:rsidP="006D6FFA">
      <w:pPr>
        <w:pStyle w:val="BodyText"/>
      </w:pPr>
      <w:r>
        <w:t>Members, invited e</w:t>
      </w:r>
      <w:r w:rsidR="004A037A">
        <w:t>xperts</w:t>
      </w:r>
      <w:r w:rsidR="004165EA">
        <w:t xml:space="preserve"> and observers</w:t>
      </w:r>
      <w:r w:rsidR="00CB29D8" w:rsidRPr="00DD17D5">
        <w:t xml:space="preserve"> in the activities of the group and sub-groups shall not be remunerated for the services they offer. Travel and subsistence expenses incurred by </w:t>
      </w:r>
      <w:r>
        <w:t xml:space="preserve">members </w:t>
      </w:r>
      <w:r w:rsidR="00CB29D8" w:rsidRPr="00DD17D5">
        <w:t xml:space="preserve">in the activities of the group and sub-groups shall be reimbursed by the </w:t>
      </w:r>
      <w:r w:rsidR="00A333FC" w:rsidRPr="00DD17D5">
        <w:t>contractor</w:t>
      </w:r>
      <w:r w:rsidR="00CB29D8" w:rsidRPr="00DD17D5">
        <w:t xml:space="preserve">. </w:t>
      </w:r>
    </w:p>
    <w:p w14:paraId="3F904749" w14:textId="0BF94343" w:rsidR="0063168F" w:rsidRDefault="0063168F" w:rsidP="006D6FFA">
      <w:pPr>
        <w:pStyle w:val="BodyText"/>
      </w:pPr>
      <w:r w:rsidRPr="00DD17D5">
        <w:t>The members of the group and their representatives, as well as invited experts and observers, are subject to the obligation of professional secrecy, which by virtue of the Treaties and the rules implementing them applies to all members of the institutions and their staff, as well as to the Commission's rules on security regarding the protection of Union classified information, laid down in Commission Decisions (EU, Euratom) 2015/443</w:t>
      </w:r>
      <w:r w:rsidRPr="00DD17D5">
        <w:rPr>
          <w:rStyle w:val="FootnoteReference"/>
        </w:rPr>
        <w:footnoteReference w:id="2"/>
      </w:r>
      <w:r w:rsidRPr="00DD17D5">
        <w:t xml:space="preserve"> and 2015/444</w:t>
      </w:r>
      <w:r w:rsidRPr="00DD17D5">
        <w:rPr>
          <w:rStyle w:val="FootnoteReference"/>
        </w:rPr>
        <w:footnoteReference w:id="3"/>
      </w:r>
      <w:r w:rsidRPr="00DD17D5">
        <w:t>. Should they fail to respect these obligations, the Commission may take all appropriate measures.</w:t>
      </w:r>
    </w:p>
    <w:p w14:paraId="477B6ACF" w14:textId="6B900A75" w:rsidR="00321AD9" w:rsidRDefault="00321AD9">
      <w:pPr>
        <w:spacing w:after="0" w:line="240" w:lineRule="auto"/>
        <w:jc w:val="left"/>
        <w:rPr>
          <w:sz w:val="24"/>
          <w:szCs w:val="24"/>
        </w:rPr>
      </w:pPr>
      <w:r>
        <w:br w:type="page"/>
      </w:r>
    </w:p>
    <w:p w14:paraId="0FEE0BFD" w14:textId="77777777" w:rsidR="00321AD9" w:rsidRPr="00DD17D5" w:rsidRDefault="00321AD9" w:rsidP="006D6FFA">
      <w:pPr>
        <w:pStyle w:val="BodyText"/>
      </w:pPr>
    </w:p>
    <w:p w14:paraId="6741A862" w14:textId="3461D724" w:rsidR="00321AD9" w:rsidRDefault="00321AD9" w:rsidP="005A12AB">
      <w:pPr>
        <w:pStyle w:val="ListParagraph"/>
        <w:numPr>
          <w:ilvl w:val="1"/>
          <w:numId w:val="4"/>
        </w:numPr>
        <w:tabs>
          <w:tab w:val="left" w:pos="567"/>
        </w:tabs>
        <w:ind w:left="0" w:right="85" w:firstLine="0"/>
        <w:rPr>
          <w:rFonts w:ascii="Times New Roman" w:hAnsi="Times New Roman"/>
          <w:b/>
        </w:rPr>
      </w:pPr>
      <w:r>
        <w:rPr>
          <w:rFonts w:ascii="Times New Roman" w:hAnsi="Times New Roman"/>
          <w:b/>
        </w:rPr>
        <w:t xml:space="preserve">INDICATIVE PLANNING OF TF MEETINGS </w:t>
      </w:r>
    </w:p>
    <w:p w14:paraId="2887464A" w14:textId="79D5ADB4" w:rsidR="00A600E1" w:rsidRDefault="00A600E1" w:rsidP="00A600E1">
      <w:pPr>
        <w:pStyle w:val="ListParagraph"/>
        <w:tabs>
          <w:tab w:val="left" w:pos="567"/>
        </w:tabs>
        <w:ind w:left="0" w:right="85"/>
        <w:rPr>
          <w:rFonts w:ascii="Times New Roman" w:hAnsi="Times New Roman"/>
          <w:b/>
        </w:rPr>
      </w:pPr>
    </w:p>
    <w:p w14:paraId="1575B9CB" w14:textId="07699748" w:rsidR="00A600E1" w:rsidRPr="00970858" w:rsidRDefault="00A600E1" w:rsidP="00A600E1">
      <w:pPr>
        <w:pStyle w:val="ListParagraph"/>
        <w:tabs>
          <w:tab w:val="left" w:pos="567"/>
        </w:tabs>
        <w:ind w:left="0" w:right="85"/>
        <w:rPr>
          <w:rFonts w:ascii="Times New Roman" w:eastAsia="Times New Roman" w:hAnsi="Times New Roman"/>
          <w:sz w:val="24"/>
          <w:szCs w:val="24"/>
        </w:rPr>
      </w:pPr>
      <w:r>
        <w:rPr>
          <w:rFonts w:ascii="Times New Roman" w:eastAsia="Times New Roman" w:hAnsi="Times New Roman"/>
          <w:sz w:val="24"/>
          <w:szCs w:val="24"/>
        </w:rPr>
        <w:t xml:space="preserve">The </w:t>
      </w:r>
      <w:r w:rsidRPr="00970858">
        <w:rPr>
          <w:rFonts w:ascii="Times New Roman" w:eastAsia="Times New Roman" w:hAnsi="Times New Roman"/>
          <w:sz w:val="24"/>
          <w:szCs w:val="24"/>
        </w:rPr>
        <w:t xml:space="preserve">members of the Task force are expected to participate to three physical meetings (one per year). </w:t>
      </w:r>
      <w:r w:rsidR="008D038A" w:rsidRPr="00970858">
        <w:rPr>
          <w:rFonts w:ascii="Times New Roman" w:eastAsia="Times New Roman" w:hAnsi="Times New Roman"/>
          <w:sz w:val="24"/>
          <w:szCs w:val="24"/>
        </w:rPr>
        <w:t>The kick-off meeting</w:t>
      </w:r>
      <w:r w:rsidR="00E72492" w:rsidRPr="00970858">
        <w:rPr>
          <w:rFonts w:ascii="Times New Roman" w:eastAsia="Times New Roman" w:hAnsi="Times New Roman"/>
          <w:sz w:val="24"/>
          <w:szCs w:val="24"/>
        </w:rPr>
        <w:t>,</w:t>
      </w:r>
      <w:r w:rsidR="008D038A" w:rsidRPr="00970858">
        <w:rPr>
          <w:rFonts w:ascii="Times New Roman" w:eastAsia="Times New Roman" w:hAnsi="Times New Roman"/>
          <w:sz w:val="24"/>
          <w:szCs w:val="24"/>
        </w:rPr>
        <w:t xml:space="preserve"> </w:t>
      </w:r>
      <w:r w:rsidR="00E72492" w:rsidRPr="00970858">
        <w:rPr>
          <w:rFonts w:ascii="Times New Roman" w:eastAsia="Times New Roman" w:hAnsi="Times New Roman"/>
          <w:sz w:val="24"/>
          <w:szCs w:val="24"/>
        </w:rPr>
        <w:t xml:space="preserve">the </w:t>
      </w:r>
      <w:r w:rsidR="00BB180C" w:rsidRPr="00970858">
        <w:rPr>
          <w:rFonts w:ascii="Times New Roman" w:eastAsia="Times New Roman" w:hAnsi="Times New Roman"/>
          <w:sz w:val="24"/>
          <w:szCs w:val="24"/>
        </w:rPr>
        <w:t>final</w:t>
      </w:r>
      <w:r w:rsidR="00E72492" w:rsidRPr="00970858">
        <w:rPr>
          <w:rFonts w:ascii="Times New Roman" w:eastAsia="Times New Roman" w:hAnsi="Times New Roman"/>
          <w:sz w:val="24"/>
          <w:szCs w:val="24"/>
        </w:rPr>
        <w:t xml:space="preserve"> meeting,</w:t>
      </w:r>
      <w:r w:rsidR="00BB180C" w:rsidRPr="00970858">
        <w:rPr>
          <w:rFonts w:ascii="Times New Roman" w:eastAsia="Times New Roman" w:hAnsi="Times New Roman"/>
          <w:sz w:val="24"/>
          <w:szCs w:val="24"/>
        </w:rPr>
        <w:t xml:space="preserve"> </w:t>
      </w:r>
      <w:r w:rsidR="008D038A" w:rsidRPr="00970858">
        <w:rPr>
          <w:rFonts w:ascii="Times New Roman" w:eastAsia="Times New Roman" w:hAnsi="Times New Roman"/>
          <w:sz w:val="24"/>
          <w:szCs w:val="24"/>
        </w:rPr>
        <w:t xml:space="preserve">three </w:t>
      </w:r>
      <w:r w:rsidR="00E72492" w:rsidRPr="00970858">
        <w:rPr>
          <w:rFonts w:ascii="Times New Roman" w:eastAsia="Times New Roman" w:hAnsi="Times New Roman"/>
          <w:sz w:val="24"/>
          <w:szCs w:val="24"/>
        </w:rPr>
        <w:t xml:space="preserve">annual </w:t>
      </w:r>
      <w:r w:rsidR="008D038A" w:rsidRPr="00970858">
        <w:rPr>
          <w:rFonts w:ascii="Times New Roman" w:eastAsia="Times New Roman" w:hAnsi="Times New Roman"/>
          <w:sz w:val="24"/>
          <w:szCs w:val="24"/>
        </w:rPr>
        <w:t xml:space="preserve">webinars and </w:t>
      </w:r>
      <w:r w:rsidR="00E72492" w:rsidRPr="00970858">
        <w:rPr>
          <w:rFonts w:ascii="Times New Roman" w:eastAsia="Times New Roman" w:hAnsi="Times New Roman"/>
          <w:sz w:val="24"/>
          <w:szCs w:val="24"/>
        </w:rPr>
        <w:t xml:space="preserve">an </w:t>
      </w:r>
      <w:r w:rsidR="008D038A" w:rsidRPr="00970858">
        <w:rPr>
          <w:rFonts w:ascii="Times New Roman" w:eastAsia="Times New Roman" w:hAnsi="Times New Roman"/>
          <w:sz w:val="24"/>
          <w:szCs w:val="24"/>
        </w:rPr>
        <w:t xml:space="preserve">additional six ad-hoc webinars </w:t>
      </w:r>
      <w:r w:rsidR="00E72492" w:rsidRPr="00970858">
        <w:rPr>
          <w:rFonts w:ascii="Times New Roman" w:eastAsia="Times New Roman" w:hAnsi="Times New Roman"/>
          <w:sz w:val="24"/>
          <w:szCs w:val="24"/>
        </w:rPr>
        <w:t>will be organised online</w:t>
      </w:r>
      <w:r w:rsidR="008D038A" w:rsidRPr="00970858">
        <w:rPr>
          <w:rFonts w:ascii="Times New Roman" w:eastAsia="Times New Roman" w:hAnsi="Times New Roman"/>
          <w:sz w:val="24"/>
          <w:szCs w:val="24"/>
        </w:rPr>
        <w:t xml:space="preserve">. </w:t>
      </w:r>
      <w:r w:rsidRPr="00970858">
        <w:rPr>
          <w:rFonts w:ascii="Times New Roman" w:eastAsia="Times New Roman" w:hAnsi="Times New Roman"/>
          <w:sz w:val="24"/>
          <w:szCs w:val="24"/>
        </w:rPr>
        <w:t xml:space="preserve">In total 14 meetings will be held during the whole period of the project. </w:t>
      </w:r>
    </w:p>
    <w:p w14:paraId="1A44C51D" w14:textId="77777777" w:rsidR="00A600E1" w:rsidRPr="00970858" w:rsidRDefault="00A600E1" w:rsidP="00A600E1">
      <w:pPr>
        <w:pStyle w:val="ListParagraph"/>
        <w:tabs>
          <w:tab w:val="left" w:pos="567"/>
        </w:tabs>
        <w:ind w:left="0" w:right="85"/>
        <w:rPr>
          <w:rFonts w:ascii="Times New Roman" w:eastAsia="Times New Roman" w:hAnsi="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1"/>
        <w:gridCol w:w="3071"/>
        <w:gridCol w:w="3544"/>
      </w:tblGrid>
      <w:tr w:rsidR="00321AD9" w:rsidRPr="00970858" w14:paraId="361F4267" w14:textId="77777777" w:rsidTr="00321AD9">
        <w:trPr>
          <w:trHeight w:val="300"/>
        </w:trPr>
        <w:tc>
          <w:tcPr>
            <w:tcW w:w="1517" w:type="pct"/>
            <w:hideMark/>
          </w:tcPr>
          <w:p w14:paraId="473F4F3D" w14:textId="77777777" w:rsidR="00321AD9" w:rsidRPr="00970858" w:rsidRDefault="00321AD9" w:rsidP="00321AD9">
            <w:pPr>
              <w:rPr>
                <w:rFonts w:cs="Segoe UI"/>
                <w:b/>
                <w:bCs/>
                <w:color w:val="000000" w:themeColor="text1"/>
                <w:szCs w:val="22"/>
              </w:rPr>
            </w:pPr>
            <w:r w:rsidRPr="00970858">
              <w:rPr>
                <w:rFonts w:cs="Segoe UI"/>
                <w:b/>
                <w:bCs/>
                <w:color w:val="000000" w:themeColor="text1"/>
                <w:szCs w:val="22"/>
              </w:rPr>
              <w:t>Meeting</w:t>
            </w:r>
          </w:p>
        </w:tc>
        <w:tc>
          <w:tcPr>
            <w:tcW w:w="1617" w:type="pct"/>
            <w:hideMark/>
          </w:tcPr>
          <w:p w14:paraId="62CFAB27" w14:textId="77777777" w:rsidR="00321AD9" w:rsidRPr="00970858" w:rsidRDefault="00321AD9" w:rsidP="00321AD9">
            <w:pPr>
              <w:rPr>
                <w:rFonts w:cs="Segoe UI"/>
                <w:b/>
                <w:bCs/>
                <w:color w:val="000000" w:themeColor="text1"/>
                <w:szCs w:val="22"/>
              </w:rPr>
            </w:pPr>
            <w:r w:rsidRPr="00970858">
              <w:rPr>
                <w:rFonts w:cs="Segoe UI"/>
                <w:b/>
                <w:bCs/>
                <w:color w:val="000000" w:themeColor="text1"/>
                <w:szCs w:val="22"/>
              </w:rPr>
              <w:t>Type</w:t>
            </w:r>
          </w:p>
        </w:tc>
        <w:tc>
          <w:tcPr>
            <w:tcW w:w="1866" w:type="pct"/>
            <w:hideMark/>
          </w:tcPr>
          <w:p w14:paraId="53E5E8C2" w14:textId="77777777" w:rsidR="00321AD9" w:rsidRPr="00970858" w:rsidRDefault="00321AD9" w:rsidP="00321AD9">
            <w:pPr>
              <w:rPr>
                <w:rFonts w:cs="Segoe UI"/>
                <w:b/>
                <w:bCs/>
                <w:color w:val="000000" w:themeColor="text1"/>
                <w:szCs w:val="22"/>
              </w:rPr>
            </w:pPr>
            <w:r w:rsidRPr="00970858">
              <w:rPr>
                <w:rFonts w:cs="Segoe UI"/>
                <w:b/>
                <w:bCs/>
                <w:color w:val="000000" w:themeColor="text1"/>
                <w:szCs w:val="22"/>
              </w:rPr>
              <w:t>Tentative dates</w:t>
            </w:r>
          </w:p>
        </w:tc>
      </w:tr>
      <w:tr w:rsidR="00321AD9" w:rsidRPr="00970858" w14:paraId="2DD20268" w14:textId="77777777" w:rsidTr="00970858">
        <w:trPr>
          <w:trHeight w:val="453"/>
        </w:trPr>
        <w:tc>
          <w:tcPr>
            <w:tcW w:w="1517" w:type="pct"/>
            <w:hideMark/>
          </w:tcPr>
          <w:p w14:paraId="684340C8" w14:textId="6554E215" w:rsidR="00321AD9" w:rsidRPr="00970858" w:rsidRDefault="00321AD9" w:rsidP="00483B72">
            <w:pPr>
              <w:rPr>
                <w:rFonts w:cs="Segoe UI"/>
                <w:color w:val="000000" w:themeColor="text1"/>
                <w:szCs w:val="22"/>
              </w:rPr>
            </w:pPr>
            <w:r w:rsidRPr="00970858">
              <w:rPr>
                <w:rFonts w:cs="Segoe UI"/>
                <w:color w:val="000000" w:themeColor="text1"/>
                <w:szCs w:val="22"/>
              </w:rPr>
              <w:t xml:space="preserve">TF </w:t>
            </w:r>
            <w:r w:rsidR="00483B72" w:rsidRPr="00970858">
              <w:rPr>
                <w:rFonts w:cs="Segoe UI"/>
                <w:color w:val="000000" w:themeColor="text1"/>
                <w:szCs w:val="22"/>
              </w:rPr>
              <w:t>K</w:t>
            </w:r>
            <w:r w:rsidRPr="00970858">
              <w:rPr>
                <w:rFonts w:cs="Segoe UI"/>
                <w:color w:val="000000" w:themeColor="text1"/>
                <w:szCs w:val="22"/>
              </w:rPr>
              <w:t>ick-off</w:t>
            </w:r>
          </w:p>
        </w:tc>
        <w:tc>
          <w:tcPr>
            <w:tcW w:w="1617" w:type="pct"/>
            <w:hideMark/>
          </w:tcPr>
          <w:p w14:paraId="771930EA"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0698C534" w14:textId="50657802" w:rsidR="00321AD9" w:rsidRPr="00970858" w:rsidRDefault="00BB180C" w:rsidP="00BB180C">
            <w:pPr>
              <w:rPr>
                <w:rFonts w:cs="Segoe UI"/>
                <w:color w:val="000000" w:themeColor="text1"/>
                <w:szCs w:val="22"/>
              </w:rPr>
            </w:pPr>
            <w:r w:rsidRPr="00970858">
              <w:rPr>
                <w:rFonts w:cs="Segoe UI"/>
                <w:color w:val="000000" w:themeColor="text1"/>
                <w:szCs w:val="22"/>
              </w:rPr>
              <w:t>M</w:t>
            </w:r>
            <w:r w:rsidR="00321AD9" w:rsidRPr="00970858">
              <w:rPr>
                <w:rFonts w:cs="Segoe UI"/>
                <w:color w:val="000000" w:themeColor="text1"/>
                <w:szCs w:val="22"/>
              </w:rPr>
              <w:t>id-June</w:t>
            </w:r>
            <w:r w:rsidRPr="00970858">
              <w:rPr>
                <w:rFonts w:cs="Segoe UI"/>
                <w:color w:val="000000" w:themeColor="text1"/>
                <w:szCs w:val="22"/>
              </w:rPr>
              <w:t xml:space="preserve"> 20</w:t>
            </w:r>
            <w:r w:rsidR="00321AD9" w:rsidRPr="00970858">
              <w:rPr>
                <w:rFonts w:cs="Segoe UI"/>
                <w:color w:val="000000" w:themeColor="text1"/>
                <w:szCs w:val="22"/>
              </w:rPr>
              <w:t>22</w:t>
            </w:r>
          </w:p>
        </w:tc>
      </w:tr>
      <w:tr w:rsidR="00321AD9" w:rsidRPr="00970858" w14:paraId="6EE60036" w14:textId="77777777" w:rsidTr="00970858">
        <w:trPr>
          <w:trHeight w:val="461"/>
        </w:trPr>
        <w:tc>
          <w:tcPr>
            <w:tcW w:w="1517" w:type="pct"/>
            <w:hideMark/>
          </w:tcPr>
          <w:p w14:paraId="6CB31131" w14:textId="5FB9D318" w:rsidR="00321AD9" w:rsidRPr="00970858" w:rsidRDefault="00BB180C" w:rsidP="00321AD9">
            <w:pPr>
              <w:rPr>
                <w:rFonts w:cs="Segoe UI"/>
                <w:color w:val="000000" w:themeColor="text1"/>
                <w:szCs w:val="22"/>
                <w:lang w:val="es-ES"/>
              </w:rPr>
            </w:pPr>
            <w:r w:rsidRPr="00970858">
              <w:rPr>
                <w:rFonts w:cs="Segoe UI"/>
                <w:color w:val="000000" w:themeColor="text1"/>
                <w:szCs w:val="22"/>
                <w:lang w:val="es-ES"/>
              </w:rPr>
              <w:t>TF ad-hoc webinar 1 Y1</w:t>
            </w:r>
          </w:p>
        </w:tc>
        <w:tc>
          <w:tcPr>
            <w:tcW w:w="1617" w:type="pct"/>
            <w:hideMark/>
          </w:tcPr>
          <w:p w14:paraId="2CA77498" w14:textId="77777777" w:rsidR="00321AD9" w:rsidRPr="00970858" w:rsidRDefault="00321AD9" w:rsidP="00321AD9">
            <w:pPr>
              <w:rPr>
                <w:rFonts w:cs="Segoe UI"/>
                <w:color w:val="000000" w:themeColor="text1"/>
                <w:szCs w:val="22"/>
              </w:rPr>
            </w:pPr>
            <w:r w:rsidRPr="00970858">
              <w:rPr>
                <w:rFonts w:cs="Segoe UI"/>
                <w:color w:val="000000" w:themeColor="text1"/>
                <w:szCs w:val="22"/>
              </w:rPr>
              <w:t xml:space="preserve">online </w:t>
            </w:r>
          </w:p>
        </w:tc>
        <w:tc>
          <w:tcPr>
            <w:tcW w:w="1866" w:type="pct"/>
            <w:hideMark/>
          </w:tcPr>
          <w:p w14:paraId="7D10219A" w14:textId="7A2DBD17" w:rsidR="00321AD9" w:rsidRPr="00970858" w:rsidRDefault="00321AD9" w:rsidP="005E5A44">
            <w:pPr>
              <w:rPr>
                <w:rFonts w:cs="Segoe UI"/>
                <w:color w:val="000000" w:themeColor="text1"/>
                <w:szCs w:val="22"/>
              </w:rPr>
            </w:pPr>
            <w:r w:rsidRPr="00970858">
              <w:rPr>
                <w:rFonts w:cs="Segoe UI"/>
                <w:color w:val="000000" w:themeColor="text1"/>
                <w:szCs w:val="22"/>
              </w:rPr>
              <w:t>Sept</w:t>
            </w:r>
            <w:r w:rsidR="005E5A44" w:rsidRPr="00970858">
              <w:rPr>
                <w:rFonts w:cs="Segoe UI"/>
                <w:color w:val="000000" w:themeColor="text1"/>
                <w:szCs w:val="22"/>
              </w:rPr>
              <w:t>ember</w:t>
            </w:r>
            <w:r w:rsidR="00B45BCC" w:rsidRPr="00970858">
              <w:rPr>
                <w:rFonts w:cs="Segoe UI"/>
                <w:color w:val="000000" w:themeColor="text1"/>
                <w:szCs w:val="22"/>
              </w:rPr>
              <w:t xml:space="preserve"> </w:t>
            </w:r>
            <w:r w:rsidRPr="00970858">
              <w:rPr>
                <w:rFonts w:cs="Segoe UI"/>
                <w:color w:val="000000" w:themeColor="text1"/>
                <w:szCs w:val="22"/>
              </w:rPr>
              <w:t>2</w:t>
            </w:r>
            <w:r w:rsidR="005E5A44" w:rsidRPr="00970858">
              <w:rPr>
                <w:rFonts w:cs="Segoe UI"/>
                <w:color w:val="000000" w:themeColor="text1"/>
                <w:szCs w:val="22"/>
              </w:rPr>
              <w:t>022</w:t>
            </w:r>
          </w:p>
        </w:tc>
      </w:tr>
      <w:tr w:rsidR="00321AD9" w:rsidRPr="00970858" w14:paraId="1A63316D" w14:textId="77777777" w:rsidTr="00321AD9">
        <w:trPr>
          <w:trHeight w:val="300"/>
        </w:trPr>
        <w:tc>
          <w:tcPr>
            <w:tcW w:w="1517" w:type="pct"/>
            <w:hideMark/>
          </w:tcPr>
          <w:p w14:paraId="08A30DC8" w14:textId="76E42EE9" w:rsidR="00321AD9" w:rsidRPr="00970858" w:rsidRDefault="00BB180C" w:rsidP="00BB180C">
            <w:pPr>
              <w:rPr>
                <w:rFonts w:cs="Segoe UI"/>
                <w:color w:val="000000" w:themeColor="text1"/>
                <w:szCs w:val="22"/>
                <w:lang w:val="es-ES"/>
              </w:rPr>
            </w:pPr>
            <w:r w:rsidRPr="00970858">
              <w:rPr>
                <w:rFonts w:cs="Segoe UI"/>
                <w:color w:val="000000" w:themeColor="text1"/>
                <w:szCs w:val="22"/>
              </w:rPr>
              <w:t>TF meeting Y1</w:t>
            </w:r>
          </w:p>
        </w:tc>
        <w:tc>
          <w:tcPr>
            <w:tcW w:w="1617" w:type="pct"/>
            <w:hideMark/>
          </w:tcPr>
          <w:p w14:paraId="7254765D" w14:textId="2A4BAFBF" w:rsidR="00321AD9" w:rsidRPr="00970858" w:rsidRDefault="00321AD9" w:rsidP="00321AD9">
            <w:pPr>
              <w:rPr>
                <w:rFonts w:cs="Segoe UI"/>
                <w:color w:val="000000" w:themeColor="text1"/>
                <w:szCs w:val="22"/>
              </w:rPr>
            </w:pPr>
            <w:r w:rsidRPr="00970858">
              <w:rPr>
                <w:rFonts w:cs="Segoe UI"/>
                <w:color w:val="000000" w:themeColor="text1"/>
                <w:szCs w:val="22"/>
              </w:rPr>
              <w:t xml:space="preserve">physical </w:t>
            </w:r>
          </w:p>
        </w:tc>
        <w:tc>
          <w:tcPr>
            <w:tcW w:w="1866" w:type="pct"/>
            <w:hideMark/>
          </w:tcPr>
          <w:p w14:paraId="2D4DBD48" w14:textId="390E5210" w:rsidR="00321AD9" w:rsidRPr="00970858" w:rsidRDefault="00A600E1" w:rsidP="005E5A44">
            <w:pPr>
              <w:rPr>
                <w:rFonts w:cs="Segoe UI"/>
                <w:color w:val="000000" w:themeColor="text1"/>
                <w:szCs w:val="22"/>
              </w:rPr>
            </w:pPr>
            <w:r w:rsidRPr="00970858">
              <w:rPr>
                <w:rFonts w:cs="Segoe UI"/>
                <w:color w:val="000000" w:themeColor="text1"/>
                <w:szCs w:val="22"/>
              </w:rPr>
              <w:t>November</w:t>
            </w:r>
            <w:r w:rsidR="005E5A44" w:rsidRPr="00970858">
              <w:rPr>
                <w:rFonts w:cs="Segoe UI"/>
                <w:color w:val="000000" w:themeColor="text1"/>
                <w:szCs w:val="22"/>
              </w:rPr>
              <w:t xml:space="preserve"> 2022</w:t>
            </w:r>
          </w:p>
        </w:tc>
      </w:tr>
      <w:tr w:rsidR="00321AD9" w:rsidRPr="00970858" w14:paraId="1F8B2C18" w14:textId="77777777" w:rsidTr="00321AD9">
        <w:trPr>
          <w:trHeight w:val="300"/>
        </w:trPr>
        <w:tc>
          <w:tcPr>
            <w:tcW w:w="1517" w:type="pct"/>
            <w:hideMark/>
          </w:tcPr>
          <w:p w14:paraId="6A6BD3E6" w14:textId="77777777" w:rsidR="00321AD9" w:rsidRPr="00970858" w:rsidRDefault="00321AD9" w:rsidP="00321AD9">
            <w:pPr>
              <w:rPr>
                <w:rFonts w:cs="Segoe UI"/>
                <w:color w:val="000000" w:themeColor="text1"/>
                <w:szCs w:val="22"/>
              </w:rPr>
            </w:pPr>
            <w:r w:rsidRPr="00970858">
              <w:rPr>
                <w:rFonts w:cs="Segoe UI"/>
                <w:color w:val="000000" w:themeColor="text1"/>
                <w:szCs w:val="22"/>
              </w:rPr>
              <w:t>TF webinar Y1</w:t>
            </w:r>
          </w:p>
        </w:tc>
        <w:tc>
          <w:tcPr>
            <w:tcW w:w="1617" w:type="pct"/>
            <w:hideMark/>
          </w:tcPr>
          <w:p w14:paraId="45AD0C53"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1ABEA9F7" w14:textId="4C8E707D" w:rsidR="00321AD9" w:rsidRPr="00970858" w:rsidRDefault="00321AD9" w:rsidP="005E5A44">
            <w:pPr>
              <w:rPr>
                <w:rFonts w:cs="Segoe UI"/>
                <w:color w:val="000000" w:themeColor="text1"/>
                <w:szCs w:val="22"/>
              </w:rPr>
            </w:pPr>
            <w:r w:rsidRPr="00970858">
              <w:rPr>
                <w:rFonts w:cs="Segoe UI"/>
                <w:color w:val="000000" w:themeColor="text1"/>
                <w:szCs w:val="22"/>
              </w:rPr>
              <w:t>Jan</w:t>
            </w:r>
            <w:r w:rsidR="005E5A44" w:rsidRPr="00970858">
              <w:rPr>
                <w:rFonts w:cs="Segoe UI"/>
                <w:color w:val="000000" w:themeColor="text1"/>
                <w:szCs w:val="22"/>
              </w:rPr>
              <w:t>uary 20</w:t>
            </w:r>
            <w:r w:rsidRPr="00970858">
              <w:rPr>
                <w:rFonts w:cs="Segoe UI"/>
                <w:color w:val="000000" w:themeColor="text1"/>
                <w:szCs w:val="22"/>
              </w:rPr>
              <w:t>23</w:t>
            </w:r>
          </w:p>
        </w:tc>
      </w:tr>
      <w:tr w:rsidR="00321AD9" w:rsidRPr="00970858" w14:paraId="6F920331" w14:textId="77777777" w:rsidTr="00321AD9">
        <w:trPr>
          <w:trHeight w:val="300"/>
        </w:trPr>
        <w:tc>
          <w:tcPr>
            <w:tcW w:w="1517" w:type="pct"/>
            <w:hideMark/>
          </w:tcPr>
          <w:p w14:paraId="39275382" w14:textId="77777777" w:rsidR="00321AD9" w:rsidRPr="00970858" w:rsidRDefault="00321AD9" w:rsidP="00321AD9">
            <w:pPr>
              <w:rPr>
                <w:rFonts w:cs="Segoe UI"/>
                <w:color w:val="000000" w:themeColor="text1"/>
                <w:szCs w:val="22"/>
                <w:lang w:val="es-ES"/>
              </w:rPr>
            </w:pPr>
            <w:r w:rsidRPr="00970858">
              <w:rPr>
                <w:rFonts w:cs="Segoe UI"/>
                <w:color w:val="000000" w:themeColor="text1"/>
                <w:szCs w:val="22"/>
                <w:lang w:val="es-ES"/>
              </w:rPr>
              <w:t>TF ad-hoc webinar 2 Y1</w:t>
            </w:r>
          </w:p>
        </w:tc>
        <w:tc>
          <w:tcPr>
            <w:tcW w:w="1617" w:type="pct"/>
            <w:hideMark/>
          </w:tcPr>
          <w:p w14:paraId="34BB844F"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18CF9BA0" w14:textId="577B1161" w:rsidR="00321AD9" w:rsidRPr="00970858" w:rsidRDefault="00321AD9" w:rsidP="00321AD9">
            <w:pPr>
              <w:rPr>
                <w:rFonts w:cs="Segoe UI"/>
                <w:color w:val="000000" w:themeColor="text1"/>
                <w:szCs w:val="22"/>
              </w:rPr>
            </w:pPr>
            <w:r w:rsidRPr="00970858">
              <w:rPr>
                <w:rFonts w:cs="Segoe UI"/>
                <w:color w:val="000000" w:themeColor="text1"/>
                <w:szCs w:val="22"/>
              </w:rPr>
              <w:t xml:space="preserve">Mid-March </w:t>
            </w:r>
            <w:r w:rsidR="00C40107">
              <w:rPr>
                <w:rFonts w:cs="Segoe UI"/>
                <w:color w:val="000000" w:themeColor="text1"/>
                <w:szCs w:val="22"/>
              </w:rPr>
              <w:t>20</w:t>
            </w:r>
            <w:r w:rsidRPr="00970858">
              <w:rPr>
                <w:rFonts w:cs="Segoe UI"/>
                <w:color w:val="000000" w:themeColor="text1"/>
                <w:szCs w:val="22"/>
              </w:rPr>
              <w:t>23</w:t>
            </w:r>
          </w:p>
        </w:tc>
      </w:tr>
      <w:tr w:rsidR="00321AD9" w:rsidRPr="00970858" w14:paraId="673C5AAD" w14:textId="77777777" w:rsidTr="00321AD9">
        <w:trPr>
          <w:trHeight w:val="565"/>
        </w:trPr>
        <w:tc>
          <w:tcPr>
            <w:tcW w:w="1517" w:type="pct"/>
            <w:hideMark/>
          </w:tcPr>
          <w:p w14:paraId="4F91663C" w14:textId="77777777" w:rsidR="00321AD9" w:rsidRPr="00970858" w:rsidRDefault="00321AD9" w:rsidP="00321AD9">
            <w:pPr>
              <w:rPr>
                <w:rFonts w:cs="Segoe UI"/>
                <w:color w:val="000000" w:themeColor="text1"/>
                <w:szCs w:val="22"/>
              </w:rPr>
            </w:pPr>
            <w:r w:rsidRPr="00970858">
              <w:rPr>
                <w:rFonts w:cs="Segoe UI"/>
                <w:color w:val="000000" w:themeColor="text1"/>
                <w:szCs w:val="22"/>
              </w:rPr>
              <w:t>TF meeting Y2</w:t>
            </w:r>
          </w:p>
        </w:tc>
        <w:tc>
          <w:tcPr>
            <w:tcW w:w="1617" w:type="pct"/>
            <w:hideMark/>
          </w:tcPr>
          <w:p w14:paraId="180BFA52" w14:textId="44E4EDF6" w:rsidR="00321AD9" w:rsidRPr="00970858" w:rsidRDefault="00321AD9" w:rsidP="005E5A44">
            <w:pPr>
              <w:rPr>
                <w:rFonts w:cs="Segoe UI"/>
                <w:color w:val="000000" w:themeColor="text1"/>
                <w:szCs w:val="22"/>
              </w:rPr>
            </w:pPr>
            <w:r w:rsidRPr="00970858">
              <w:rPr>
                <w:rFonts w:cs="Segoe UI"/>
                <w:color w:val="000000" w:themeColor="text1"/>
                <w:szCs w:val="22"/>
              </w:rPr>
              <w:t xml:space="preserve">physical </w:t>
            </w:r>
          </w:p>
        </w:tc>
        <w:tc>
          <w:tcPr>
            <w:tcW w:w="1866" w:type="pct"/>
            <w:hideMark/>
          </w:tcPr>
          <w:p w14:paraId="1E8ECC32" w14:textId="2AE88FC4" w:rsidR="00321AD9" w:rsidRPr="00970858" w:rsidRDefault="00321AD9" w:rsidP="00BB180C">
            <w:pPr>
              <w:rPr>
                <w:rFonts w:cs="Segoe UI"/>
                <w:color w:val="000000" w:themeColor="text1"/>
                <w:szCs w:val="22"/>
              </w:rPr>
            </w:pPr>
            <w:r w:rsidRPr="00970858">
              <w:rPr>
                <w:rFonts w:cs="Segoe UI"/>
                <w:color w:val="000000" w:themeColor="text1"/>
                <w:szCs w:val="22"/>
              </w:rPr>
              <w:t>May</w:t>
            </w:r>
            <w:r w:rsidR="00BB180C" w:rsidRPr="00970858">
              <w:rPr>
                <w:rFonts w:cs="Segoe UI"/>
                <w:color w:val="000000" w:themeColor="text1"/>
                <w:szCs w:val="22"/>
              </w:rPr>
              <w:t xml:space="preserve"> </w:t>
            </w:r>
            <w:r w:rsidR="005E5A44" w:rsidRPr="00970858">
              <w:rPr>
                <w:rFonts w:cs="Segoe UI"/>
                <w:color w:val="000000" w:themeColor="text1"/>
                <w:szCs w:val="22"/>
              </w:rPr>
              <w:t>2023</w:t>
            </w:r>
          </w:p>
        </w:tc>
      </w:tr>
      <w:tr w:rsidR="00321AD9" w:rsidRPr="00970858" w14:paraId="139F0FF2" w14:textId="77777777" w:rsidTr="00321AD9">
        <w:trPr>
          <w:trHeight w:val="300"/>
        </w:trPr>
        <w:tc>
          <w:tcPr>
            <w:tcW w:w="1517" w:type="pct"/>
            <w:hideMark/>
          </w:tcPr>
          <w:p w14:paraId="116F87C0" w14:textId="77777777" w:rsidR="00321AD9" w:rsidRPr="00970858" w:rsidRDefault="00321AD9" w:rsidP="00321AD9">
            <w:pPr>
              <w:rPr>
                <w:rFonts w:cs="Segoe UI"/>
                <w:color w:val="000000" w:themeColor="text1"/>
                <w:szCs w:val="22"/>
                <w:lang w:val="es-ES"/>
              </w:rPr>
            </w:pPr>
            <w:r w:rsidRPr="00970858">
              <w:rPr>
                <w:rFonts w:cs="Segoe UI"/>
                <w:color w:val="000000" w:themeColor="text1"/>
                <w:szCs w:val="22"/>
                <w:lang w:val="es-ES"/>
              </w:rPr>
              <w:t>TF ad-hoc webinar 1 Y2</w:t>
            </w:r>
          </w:p>
        </w:tc>
        <w:tc>
          <w:tcPr>
            <w:tcW w:w="1617" w:type="pct"/>
            <w:hideMark/>
          </w:tcPr>
          <w:p w14:paraId="7EB78F9D"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630D6315" w14:textId="36E01411" w:rsidR="00321AD9" w:rsidRPr="00970858" w:rsidRDefault="00321AD9" w:rsidP="00BB180C">
            <w:pPr>
              <w:rPr>
                <w:rFonts w:cs="Segoe UI"/>
                <w:color w:val="000000" w:themeColor="text1"/>
                <w:szCs w:val="22"/>
              </w:rPr>
            </w:pPr>
            <w:r w:rsidRPr="00970858">
              <w:rPr>
                <w:rFonts w:cs="Segoe UI"/>
                <w:color w:val="000000" w:themeColor="text1"/>
                <w:szCs w:val="22"/>
              </w:rPr>
              <w:t>Mid-July</w:t>
            </w:r>
            <w:r w:rsidR="00BB180C" w:rsidRPr="00970858">
              <w:rPr>
                <w:rFonts w:cs="Segoe UI"/>
                <w:color w:val="000000" w:themeColor="text1"/>
                <w:szCs w:val="22"/>
              </w:rPr>
              <w:t xml:space="preserve"> 20</w:t>
            </w:r>
            <w:r w:rsidRPr="00970858">
              <w:rPr>
                <w:rFonts w:cs="Segoe UI"/>
                <w:color w:val="000000" w:themeColor="text1"/>
                <w:szCs w:val="22"/>
              </w:rPr>
              <w:t>23</w:t>
            </w:r>
          </w:p>
        </w:tc>
      </w:tr>
      <w:tr w:rsidR="00321AD9" w:rsidRPr="00970858" w14:paraId="32E3D820" w14:textId="77777777" w:rsidTr="00321AD9">
        <w:trPr>
          <w:trHeight w:val="300"/>
        </w:trPr>
        <w:tc>
          <w:tcPr>
            <w:tcW w:w="1517" w:type="pct"/>
            <w:hideMark/>
          </w:tcPr>
          <w:p w14:paraId="58337F4B" w14:textId="77777777" w:rsidR="00321AD9" w:rsidRPr="00970858" w:rsidRDefault="00321AD9" w:rsidP="00321AD9">
            <w:pPr>
              <w:rPr>
                <w:rFonts w:cs="Segoe UI"/>
                <w:color w:val="000000" w:themeColor="text1"/>
                <w:szCs w:val="22"/>
              </w:rPr>
            </w:pPr>
            <w:r w:rsidRPr="00970858">
              <w:rPr>
                <w:rFonts w:cs="Segoe UI"/>
                <w:color w:val="000000" w:themeColor="text1"/>
                <w:szCs w:val="22"/>
              </w:rPr>
              <w:t>TF webinar Y2</w:t>
            </w:r>
          </w:p>
        </w:tc>
        <w:tc>
          <w:tcPr>
            <w:tcW w:w="1617" w:type="pct"/>
            <w:hideMark/>
          </w:tcPr>
          <w:p w14:paraId="4AA74BEB"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0F1850E3" w14:textId="278BE380" w:rsidR="00321AD9" w:rsidRPr="00970858" w:rsidRDefault="005E5A44" w:rsidP="00BB180C">
            <w:pPr>
              <w:rPr>
                <w:rFonts w:cs="Segoe UI"/>
                <w:color w:val="000000" w:themeColor="text1"/>
                <w:szCs w:val="22"/>
              </w:rPr>
            </w:pPr>
            <w:r w:rsidRPr="00970858">
              <w:rPr>
                <w:rFonts w:cs="Segoe UI"/>
                <w:color w:val="000000" w:themeColor="text1"/>
                <w:szCs w:val="22"/>
              </w:rPr>
              <w:t>End</w:t>
            </w:r>
            <w:r w:rsidR="00321AD9" w:rsidRPr="00970858">
              <w:rPr>
                <w:rFonts w:cs="Segoe UI"/>
                <w:color w:val="000000" w:themeColor="text1"/>
                <w:szCs w:val="22"/>
              </w:rPr>
              <w:t>-</w:t>
            </w:r>
            <w:r w:rsidRPr="00970858">
              <w:rPr>
                <w:rFonts w:cs="Segoe UI"/>
                <w:color w:val="000000" w:themeColor="text1"/>
                <w:szCs w:val="22"/>
              </w:rPr>
              <w:t>October</w:t>
            </w:r>
            <w:r w:rsidR="00BB180C" w:rsidRPr="00970858">
              <w:rPr>
                <w:rFonts w:cs="Segoe UI"/>
                <w:color w:val="000000" w:themeColor="text1"/>
                <w:szCs w:val="22"/>
              </w:rPr>
              <w:t xml:space="preserve"> </w:t>
            </w:r>
            <w:r w:rsidRPr="00970858">
              <w:rPr>
                <w:rFonts w:cs="Segoe UI"/>
                <w:color w:val="000000" w:themeColor="text1"/>
                <w:szCs w:val="22"/>
              </w:rPr>
              <w:t>2024</w:t>
            </w:r>
          </w:p>
        </w:tc>
      </w:tr>
      <w:tr w:rsidR="00321AD9" w:rsidRPr="00970858" w14:paraId="78123927" w14:textId="77777777" w:rsidTr="00321AD9">
        <w:trPr>
          <w:trHeight w:val="300"/>
        </w:trPr>
        <w:tc>
          <w:tcPr>
            <w:tcW w:w="1517" w:type="pct"/>
            <w:hideMark/>
          </w:tcPr>
          <w:p w14:paraId="69E71E49" w14:textId="77777777" w:rsidR="00321AD9" w:rsidRPr="00970858" w:rsidRDefault="00321AD9" w:rsidP="00321AD9">
            <w:pPr>
              <w:rPr>
                <w:rFonts w:cs="Segoe UI"/>
                <w:color w:val="000000" w:themeColor="text1"/>
                <w:szCs w:val="22"/>
                <w:lang w:val="es-ES"/>
              </w:rPr>
            </w:pPr>
            <w:r w:rsidRPr="00970858">
              <w:rPr>
                <w:rFonts w:cs="Segoe UI"/>
                <w:color w:val="000000" w:themeColor="text1"/>
                <w:szCs w:val="22"/>
                <w:lang w:val="es-ES"/>
              </w:rPr>
              <w:t>TF ad-hoc webinar 2 Y2</w:t>
            </w:r>
          </w:p>
        </w:tc>
        <w:tc>
          <w:tcPr>
            <w:tcW w:w="1617" w:type="pct"/>
            <w:hideMark/>
          </w:tcPr>
          <w:p w14:paraId="6281CE7A"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28DB171B" w14:textId="111CB55C" w:rsidR="00321AD9" w:rsidRPr="00970858" w:rsidRDefault="00321AD9" w:rsidP="005E5A44">
            <w:pPr>
              <w:rPr>
                <w:rFonts w:cs="Segoe UI"/>
                <w:color w:val="000000" w:themeColor="text1"/>
                <w:szCs w:val="22"/>
              </w:rPr>
            </w:pPr>
            <w:r w:rsidRPr="00970858">
              <w:rPr>
                <w:rFonts w:cs="Segoe UI"/>
                <w:color w:val="000000" w:themeColor="text1"/>
                <w:szCs w:val="22"/>
              </w:rPr>
              <w:t>Feb</w:t>
            </w:r>
            <w:r w:rsidR="005E5A44" w:rsidRPr="00970858">
              <w:rPr>
                <w:rFonts w:cs="Segoe UI"/>
                <w:color w:val="000000" w:themeColor="text1"/>
                <w:szCs w:val="22"/>
              </w:rPr>
              <w:t>ruary 2024</w:t>
            </w:r>
          </w:p>
        </w:tc>
      </w:tr>
      <w:tr w:rsidR="00321AD9" w:rsidRPr="00970858" w14:paraId="3CB9730D" w14:textId="77777777" w:rsidTr="00321AD9">
        <w:trPr>
          <w:trHeight w:val="840"/>
        </w:trPr>
        <w:tc>
          <w:tcPr>
            <w:tcW w:w="1517" w:type="pct"/>
            <w:hideMark/>
          </w:tcPr>
          <w:p w14:paraId="6E277EE8" w14:textId="77777777" w:rsidR="00321AD9" w:rsidRPr="00970858" w:rsidRDefault="00321AD9" w:rsidP="00321AD9">
            <w:pPr>
              <w:rPr>
                <w:rFonts w:cs="Segoe UI"/>
                <w:color w:val="000000" w:themeColor="text1"/>
                <w:szCs w:val="22"/>
              </w:rPr>
            </w:pPr>
            <w:r w:rsidRPr="00970858">
              <w:rPr>
                <w:rFonts w:cs="Segoe UI"/>
                <w:color w:val="000000" w:themeColor="text1"/>
                <w:szCs w:val="22"/>
              </w:rPr>
              <w:t>TF meeting Y3</w:t>
            </w:r>
          </w:p>
        </w:tc>
        <w:tc>
          <w:tcPr>
            <w:tcW w:w="1617" w:type="pct"/>
            <w:hideMark/>
          </w:tcPr>
          <w:p w14:paraId="7C3C804A" w14:textId="6DA7100B" w:rsidR="00321AD9" w:rsidRPr="00970858" w:rsidRDefault="00321AD9" w:rsidP="005E5A44">
            <w:pPr>
              <w:rPr>
                <w:rFonts w:cs="Segoe UI"/>
                <w:color w:val="000000" w:themeColor="text1"/>
                <w:szCs w:val="22"/>
              </w:rPr>
            </w:pPr>
            <w:r w:rsidRPr="00970858">
              <w:rPr>
                <w:rFonts w:cs="Segoe UI"/>
                <w:color w:val="000000" w:themeColor="text1"/>
                <w:szCs w:val="22"/>
              </w:rPr>
              <w:t xml:space="preserve">physical </w:t>
            </w:r>
          </w:p>
        </w:tc>
        <w:tc>
          <w:tcPr>
            <w:tcW w:w="1866" w:type="pct"/>
            <w:hideMark/>
          </w:tcPr>
          <w:p w14:paraId="38129A62" w14:textId="5967FE90" w:rsidR="00321AD9" w:rsidRPr="00970858" w:rsidRDefault="005E5A44" w:rsidP="005E5A44">
            <w:pPr>
              <w:rPr>
                <w:rFonts w:cs="Segoe UI"/>
                <w:color w:val="000000" w:themeColor="text1"/>
                <w:szCs w:val="22"/>
              </w:rPr>
            </w:pPr>
            <w:r w:rsidRPr="00970858">
              <w:rPr>
                <w:rFonts w:cs="Segoe UI"/>
                <w:color w:val="000000" w:themeColor="text1"/>
                <w:szCs w:val="22"/>
              </w:rPr>
              <w:t>April 2024</w:t>
            </w:r>
          </w:p>
        </w:tc>
      </w:tr>
      <w:tr w:rsidR="00321AD9" w:rsidRPr="00970858" w14:paraId="2CAE53A1" w14:textId="77777777" w:rsidTr="00321AD9">
        <w:trPr>
          <w:trHeight w:val="300"/>
        </w:trPr>
        <w:tc>
          <w:tcPr>
            <w:tcW w:w="1517" w:type="pct"/>
            <w:hideMark/>
          </w:tcPr>
          <w:p w14:paraId="317F7E35" w14:textId="77777777" w:rsidR="00321AD9" w:rsidRPr="00970858" w:rsidRDefault="00321AD9" w:rsidP="00321AD9">
            <w:pPr>
              <w:rPr>
                <w:rFonts w:cs="Segoe UI"/>
                <w:color w:val="000000" w:themeColor="text1"/>
                <w:szCs w:val="22"/>
                <w:lang w:val="es-ES"/>
              </w:rPr>
            </w:pPr>
            <w:r w:rsidRPr="00970858">
              <w:rPr>
                <w:rFonts w:cs="Segoe UI"/>
                <w:color w:val="000000" w:themeColor="text1"/>
                <w:szCs w:val="22"/>
                <w:lang w:val="es-ES"/>
              </w:rPr>
              <w:t>TF ad-hoc webinar 1 Y3</w:t>
            </w:r>
          </w:p>
        </w:tc>
        <w:tc>
          <w:tcPr>
            <w:tcW w:w="1617" w:type="pct"/>
            <w:hideMark/>
          </w:tcPr>
          <w:p w14:paraId="031991D9"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06FCD61A" w14:textId="0145AE51" w:rsidR="00321AD9" w:rsidRPr="00970858" w:rsidRDefault="00321AD9" w:rsidP="005E5A44">
            <w:pPr>
              <w:rPr>
                <w:rFonts w:cs="Segoe UI"/>
                <w:color w:val="000000" w:themeColor="text1"/>
                <w:szCs w:val="22"/>
              </w:rPr>
            </w:pPr>
            <w:r w:rsidRPr="00970858">
              <w:rPr>
                <w:rFonts w:cs="Segoe UI"/>
                <w:color w:val="000000" w:themeColor="text1"/>
                <w:szCs w:val="22"/>
              </w:rPr>
              <w:t>Jul</w:t>
            </w:r>
            <w:r w:rsidR="005E5A44" w:rsidRPr="00970858">
              <w:rPr>
                <w:rFonts w:cs="Segoe UI"/>
                <w:color w:val="000000" w:themeColor="text1"/>
                <w:szCs w:val="22"/>
              </w:rPr>
              <w:t>y 2024</w:t>
            </w:r>
          </w:p>
        </w:tc>
      </w:tr>
      <w:tr w:rsidR="00321AD9" w:rsidRPr="00970858" w14:paraId="41621688" w14:textId="77777777" w:rsidTr="00321AD9">
        <w:trPr>
          <w:trHeight w:val="300"/>
        </w:trPr>
        <w:tc>
          <w:tcPr>
            <w:tcW w:w="1517" w:type="pct"/>
            <w:hideMark/>
          </w:tcPr>
          <w:p w14:paraId="36CB0A17" w14:textId="77777777" w:rsidR="00321AD9" w:rsidRPr="00970858" w:rsidRDefault="00321AD9" w:rsidP="00321AD9">
            <w:pPr>
              <w:rPr>
                <w:rFonts w:cs="Segoe UI"/>
                <w:color w:val="000000" w:themeColor="text1"/>
                <w:szCs w:val="22"/>
              </w:rPr>
            </w:pPr>
            <w:r w:rsidRPr="00970858">
              <w:rPr>
                <w:rFonts w:cs="Segoe UI"/>
                <w:color w:val="000000" w:themeColor="text1"/>
                <w:szCs w:val="22"/>
              </w:rPr>
              <w:t>TF webinar Y3</w:t>
            </w:r>
          </w:p>
        </w:tc>
        <w:tc>
          <w:tcPr>
            <w:tcW w:w="1617" w:type="pct"/>
            <w:hideMark/>
          </w:tcPr>
          <w:p w14:paraId="264EF14E"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3D8C1082" w14:textId="0E410093" w:rsidR="00321AD9" w:rsidRPr="00970858" w:rsidRDefault="00321AD9" w:rsidP="005E5A44">
            <w:pPr>
              <w:rPr>
                <w:rFonts w:cs="Segoe UI"/>
                <w:color w:val="000000" w:themeColor="text1"/>
                <w:szCs w:val="22"/>
              </w:rPr>
            </w:pPr>
            <w:r w:rsidRPr="00970858">
              <w:rPr>
                <w:rFonts w:cs="Segoe UI"/>
                <w:color w:val="000000" w:themeColor="text1"/>
                <w:szCs w:val="22"/>
              </w:rPr>
              <w:t>Oct</w:t>
            </w:r>
            <w:r w:rsidR="005E5A44" w:rsidRPr="00970858">
              <w:rPr>
                <w:rFonts w:cs="Segoe UI"/>
                <w:color w:val="000000" w:themeColor="text1"/>
                <w:szCs w:val="22"/>
              </w:rPr>
              <w:t>ober 20</w:t>
            </w:r>
            <w:r w:rsidRPr="00970858">
              <w:rPr>
                <w:rFonts w:cs="Segoe UI"/>
                <w:color w:val="000000" w:themeColor="text1"/>
                <w:szCs w:val="22"/>
              </w:rPr>
              <w:t>24</w:t>
            </w:r>
          </w:p>
        </w:tc>
      </w:tr>
      <w:tr w:rsidR="00321AD9" w:rsidRPr="00970858" w14:paraId="3B1E12DD" w14:textId="77777777" w:rsidTr="00321AD9">
        <w:trPr>
          <w:trHeight w:val="300"/>
        </w:trPr>
        <w:tc>
          <w:tcPr>
            <w:tcW w:w="1517" w:type="pct"/>
            <w:hideMark/>
          </w:tcPr>
          <w:p w14:paraId="6B0727EF" w14:textId="77777777" w:rsidR="00321AD9" w:rsidRPr="00970858" w:rsidRDefault="00321AD9" w:rsidP="00321AD9">
            <w:pPr>
              <w:rPr>
                <w:rFonts w:cs="Segoe UI"/>
                <w:color w:val="000000" w:themeColor="text1"/>
                <w:szCs w:val="22"/>
                <w:lang w:val="es-ES"/>
              </w:rPr>
            </w:pPr>
            <w:r w:rsidRPr="00970858">
              <w:rPr>
                <w:rFonts w:cs="Segoe UI"/>
                <w:color w:val="000000" w:themeColor="text1"/>
                <w:szCs w:val="22"/>
                <w:lang w:val="es-ES"/>
              </w:rPr>
              <w:t>TF ad-hoc webinar 2 Y3</w:t>
            </w:r>
          </w:p>
        </w:tc>
        <w:tc>
          <w:tcPr>
            <w:tcW w:w="1617" w:type="pct"/>
            <w:hideMark/>
          </w:tcPr>
          <w:p w14:paraId="0C93F570"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233B75AC" w14:textId="06CC3872" w:rsidR="00321AD9" w:rsidRPr="00970858" w:rsidRDefault="00321AD9" w:rsidP="005E5A44">
            <w:pPr>
              <w:rPr>
                <w:rFonts w:cs="Segoe UI"/>
                <w:color w:val="000000" w:themeColor="text1"/>
                <w:szCs w:val="22"/>
              </w:rPr>
            </w:pPr>
            <w:r w:rsidRPr="00970858">
              <w:rPr>
                <w:rFonts w:cs="Segoe UI"/>
                <w:color w:val="000000" w:themeColor="text1"/>
                <w:szCs w:val="22"/>
              </w:rPr>
              <w:t>Dec</w:t>
            </w:r>
            <w:r w:rsidR="005E5A44" w:rsidRPr="00970858">
              <w:rPr>
                <w:rFonts w:cs="Segoe UI"/>
                <w:color w:val="000000" w:themeColor="text1"/>
                <w:szCs w:val="22"/>
              </w:rPr>
              <w:t>ember 20</w:t>
            </w:r>
            <w:r w:rsidRPr="00970858">
              <w:rPr>
                <w:rFonts w:cs="Segoe UI"/>
                <w:color w:val="000000" w:themeColor="text1"/>
                <w:szCs w:val="22"/>
              </w:rPr>
              <w:t>24</w:t>
            </w:r>
          </w:p>
        </w:tc>
      </w:tr>
      <w:tr w:rsidR="00321AD9" w:rsidRPr="00321AD9" w14:paraId="1FF38A3F" w14:textId="77777777" w:rsidTr="00321AD9">
        <w:trPr>
          <w:trHeight w:val="300"/>
        </w:trPr>
        <w:tc>
          <w:tcPr>
            <w:tcW w:w="1517" w:type="pct"/>
            <w:hideMark/>
          </w:tcPr>
          <w:p w14:paraId="0BC677CA" w14:textId="77777777" w:rsidR="00321AD9" w:rsidRPr="00970858" w:rsidRDefault="00321AD9" w:rsidP="00321AD9">
            <w:pPr>
              <w:rPr>
                <w:rFonts w:cs="Segoe UI"/>
                <w:color w:val="000000" w:themeColor="text1"/>
                <w:szCs w:val="22"/>
              </w:rPr>
            </w:pPr>
            <w:r w:rsidRPr="00970858">
              <w:rPr>
                <w:rFonts w:cs="Segoe UI"/>
                <w:color w:val="000000" w:themeColor="text1"/>
                <w:szCs w:val="22"/>
              </w:rPr>
              <w:t>Final meeting</w:t>
            </w:r>
          </w:p>
        </w:tc>
        <w:tc>
          <w:tcPr>
            <w:tcW w:w="1617" w:type="pct"/>
            <w:hideMark/>
          </w:tcPr>
          <w:p w14:paraId="57EE2925" w14:textId="77777777" w:rsidR="00321AD9" w:rsidRPr="00970858" w:rsidRDefault="00321AD9" w:rsidP="00321AD9">
            <w:pPr>
              <w:rPr>
                <w:rFonts w:cs="Segoe UI"/>
                <w:color w:val="000000" w:themeColor="text1"/>
                <w:szCs w:val="22"/>
              </w:rPr>
            </w:pPr>
            <w:r w:rsidRPr="00970858">
              <w:rPr>
                <w:rFonts w:cs="Segoe UI"/>
                <w:color w:val="000000" w:themeColor="text1"/>
                <w:szCs w:val="22"/>
              </w:rPr>
              <w:t>online</w:t>
            </w:r>
          </w:p>
        </w:tc>
        <w:tc>
          <w:tcPr>
            <w:tcW w:w="1866" w:type="pct"/>
            <w:hideMark/>
          </w:tcPr>
          <w:p w14:paraId="66AD4316" w14:textId="62BAF969" w:rsidR="00321AD9" w:rsidRPr="00970858" w:rsidRDefault="005E5A44" w:rsidP="005E5A44">
            <w:pPr>
              <w:rPr>
                <w:rFonts w:cs="Segoe UI"/>
                <w:color w:val="000000" w:themeColor="text1"/>
                <w:szCs w:val="22"/>
              </w:rPr>
            </w:pPr>
            <w:r w:rsidRPr="00970858">
              <w:rPr>
                <w:rFonts w:cs="Segoe UI"/>
                <w:color w:val="000000" w:themeColor="text1"/>
                <w:szCs w:val="22"/>
              </w:rPr>
              <w:t>January 2025</w:t>
            </w:r>
          </w:p>
        </w:tc>
      </w:tr>
    </w:tbl>
    <w:p w14:paraId="589D799F" w14:textId="77777777" w:rsidR="00321AD9" w:rsidRPr="00DD17D5" w:rsidRDefault="00321AD9" w:rsidP="006D6FFA">
      <w:pPr>
        <w:pStyle w:val="BodyText"/>
      </w:pPr>
    </w:p>
    <w:p w14:paraId="3CE3894F" w14:textId="77777777" w:rsidR="00BB180C" w:rsidRDefault="00BB180C">
      <w:pPr>
        <w:spacing w:after="0" w:line="240" w:lineRule="auto"/>
        <w:jc w:val="left"/>
        <w:rPr>
          <w:b/>
          <w:bCs/>
          <w:sz w:val="28"/>
          <w:szCs w:val="28"/>
          <w:lang w:eastAsia="en-US"/>
        </w:rPr>
      </w:pPr>
      <w:r>
        <w:rPr>
          <w:bCs/>
        </w:rPr>
        <w:br w:type="page"/>
      </w:r>
    </w:p>
    <w:p w14:paraId="2AB17241" w14:textId="2E1A2AAA" w:rsidR="002012F8" w:rsidRPr="00DD17D5" w:rsidRDefault="006232E4" w:rsidP="005A12AB">
      <w:pPr>
        <w:pStyle w:val="Heading1"/>
        <w:numPr>
          <w:ilvl w:val="0"/>
          <w:numId w:val="4"/>
        </w:numPr>
        <w:tabs>
          <w:tab w:val="num" w:pos="480"/>
        </w:tabs>
        <w:spacing w:before="480"/>
        <w:ind w:left="0" w:firstLine="0"/>
        <w:rPr>
          <w:bCs/>
        </w:rPr>
      </w:pPr>
      <w:r w:rsidRPr="00DD17D5">
        <w:rPr>
          <w:bCs/>
        </w:rPr>
        <w:lastRenderedPageBreak/>
        <w:t xml:space="preserve">APPLICATION PROCEDURE  </w:t>
      </w:r>
    </w:p>
    <w:p w14:paraId="7478E461" w14:textId="64E37A99" w:rsidR="002012F8" w:rsidRPr="00DD17D5" w:rsidRDefault="002012F8" w:rsidP="006D6FFA">
      <w:pPr>
        <w:widowControl w:val="0"/>
        <w:spacing w:before="120"/>
        <w:ind w:right="85"/>
        <w:rPr>
          <w:sz w:val="24"/>
          <w:szCs w:val="24"/>
        </w:rPr>
      </w:pPr>
      <w:r w:rsidRPr="00DD17D5">
        <w:rPr>
          <w:sz w:val="24"/>
          <w:szCs w:val="24"/>
        </w:rPr>
        <w:t>Applications</w:t>
      </w:r>
      <w:r w:rsidR="009D2845" w:rsidRPr="00DD17D5">
        <w:rPr>
          <w:sz w:val="24"/>
          <w:szCs w:val="24"/>
        </w:rPr>
        <w:t xml:space="preserve"> should</w:t>
      </w:r>
      <w:r w:rsidRPr="00DD17D5">
        <w:rPr>
          <w:sz w:val="24"/>
          <w:szCs w:val="24"/>
        </w:rPr>
        <w:t xml:space="preserve"> be completed in</w:t>
      </w:r>
      <w:r w:rsidR="009D2845" w:rsidRPr="00DD17D5">
        <w:rPr>
          <w:sz w:val="24"/>
          <w:szCs w:val="24"/>
        </w:rPr>
        <w:t xml:space="preserve"> English</w:t>
      </w:r>
      <w:r w:rsidR="00BB180C">
        <w:rPr>
          <w:sz w:val="24"/>
          <w:szCs w:val="24"/>
        </w:rPr>
        <w:t xml:space="preserve"> by each </w:t>
      </w:r>
      <w:r w:rsidR="00BD6D84">
        <w:rPr>
          <w:sz w:val="24"/>
          <w:szCs w:val="24"/>
        </w:rPr>
        <w:t>candidate</w:t>
      </w:r>
      <w:r w:rsidRPr="00DD17D5">
        <w:rPr>
          <w:sz w:val="24"/>
          <w:szCs w:val="24"/>
        </w:rPr>
        <w:t>.</w:t>
      </w:r>
      <w:r w:rsidRPr="00DD17D5">
        <w:t xml:space="preserve"> </w:t>
      </w:r>
    </w:p>
    <w:p w14:paraId="55BCD786" w14:textId="7527B893" w:rsidR="002012F8" w:rsidRPr="00DD17D5" w:rsidRDefault="002012F8" w:rsidP="006D6FFA">
      <w:pPr>
        <w:widowControl w:val="0"/>
        <w:spacing w:before="120"/>
        <w:ind w:right="85"/>
        <w:rPr>
          <w:noProof/>
          <w:sz w:val="24"/>
          <w:szCs w:val="24"/>
        </w:rPr>
      </w:pPr>
      <w:r w:rsidRPr="00DD17D5">
        <w:rPr>
          <w:noProof/>
          <w:sz w:val="24"/>
          <w:szCs w:val="24"/>
        </w:rPr>
        <w:t>An application will be deemed admissible only if it is sent by the deadline and includes the documents referred to below. All documents submitted by applicants should be duly filled in, legible, signed and numbered sequentially.</w:t>
      </w:r>
    </w:p>
    <w:p w14:paraId="48A513EF" w14:textId="77777777" w:rsidR="002012F8" w:rsidRPr="00DD17D5" w:rsidRDefault="002012F8" w:rsidP="006D6FFA">
      <w:pPr>
        <w:widowControl w:val="0"/>
        <w:spacing w:before="120"/>
        <w:ind w:right="85"/>
        <w:rPr>
          <w:noProof/>
          <w:sz w:val="24"/>
          <w:szCs w:val="24"/>
        </w:rPr>
      </w:pPr>
    </w:p>
    <w:p w14:paraId="7FFA9302" w14:textId="77777777" w:rsidR="002012F8" w:rsidRPr="00DD17D5" w:rsidRDefault="002012F8" w:rsidP="006D6FFA">
      <w:pPr>
        <w:widowControl w:val="0"/>
        <w:spacing w:before="120"/>
        <w:ind w:right="85"/>
        <w:rPr>
          <w:noProof/>
          <w:sz w:val="24"/>
          <w:szCs w:val="24"/>
          <w:u w:val="single"/>
        </w:rPr>
      </w:pPr>
      <w:r w:rsidRPr="00DD17D5">
        <w:rPr>
          <w:noProof/>
          <w:sz w:val="24"/>
          <w:szCs w:val="24"/>
          <w:u w:val="single"/>
        </w:rPr>
        <w:t>Supporting documents</w:t>
      </w:r>
    </w:p>
    <w:p w14:paraId="4AE6B61A" w14:textId="77777777" w:rsidR="002012F8" w:rsidRPr="001F5EA7" w:rsidRDefault="002012F8" w:rsidP="006D6FFA">
      <w:pPr>
        <w:widowControl w:val="0"/>
        <w:spacing w:before="120"/>
        <w:ind w:right="85"/>
        <w:rPr>
          <w:noProof/>
          <w:color w:val="000000"/>
          <w:sz w:val="24"/>
          <w:szCs w:val="24"/>
          <w:lang w:val="en-US"/>
        </w:rPr>
      </w:pPr>
      <w:r w:rsidRPr="001F5EA7">
        <w:rPr>
          <w:noProof/>
          <w:color w:val="000000"/>
          <w:sz w:val="24"/>
          <w:szCs w:val="24"/>
          <w:lang w:val="en-US"/>
        </w:rPr>
        <w:t>Each application shall include the following documents:</w:t>
      </w:r>
    </w:p>
    <w:p w14:paraId="1E0A5BB5" w14:textId="7CD307E9" w:rsidR="006232E4" w:rsidRPr="001F5EA7" w:rsidRDefault="00FE1A76" w:rsidP="005A12AB">
      <w:pPr>
        <w:pStyle w:val="ListDash"/>
        <w:numPr>
          <w:ilvl w:val="0"/>
          <w:numId w:val="5"/>
        </w:numPr>
        <w:ind w:left="284" w:right="85" w:firstLine="0"/>
        <w:rPr>
          <w:noProof/>
          <w:sz w:val="24"/>
          <w:szCs w:val="24"/>
          <w:lang w:val="en-US" w:eastAsia="en-GB"/>
        </w:rPr>
      </w:pPr>
      <w:r w:rsidRPr="001F5EA7">
        <w:rPr>
          <w:noProof/>
          <w:sz w:val="24"/>
          <w:szCs w:val="24"/>
          <w:lang w:val="en-US" w:eastAsia="en-GB"/>
        </w:rPr>
        <w:t>a curriculum vitae (CV) shall also be provided, preferably not excee</w:t>
      </w:r>
      <w:r w:rsidR="006232E4" w:rsidRPr="001F5EA7">
        <w:rPr>
          <w:noProof/>
          <w:sz w:val="24"/>
          <w:szCs w:val="24"/>
          <w:lang w:val="en-US" w:eastAsia="en-GB"/>
        </w:rPr>
        <w:t>ding three pages</w:t>
      </w:r>
    </w:p>
    <w:p w14:paraId="0E6CE4A1" w14:textId="20B3C5FE" w:rsidR="00FE1A76" w:rsidRPr="001F5EA7" w:rsidRDefault="006232E4" w:rsidP="005A12AB">
      <w:pPr>
        <w:pStyle w:val="ListDash"/>
        <w:numPr>
          <w:ilvl w:val="0"/>
          <w:numId w:val="5"/>
        </w:numPr>
        <w:ind w:left="284" w:right="85" w:firstLine="0"/>
        <w:rPr>
          <w:noProof/>
          <w:sz w:val="24"/>
          <w:szCs w:val="24"/>
          <w:lang w:val="en-US" w:eastAsia="en-GB"/>
        </w:rPr>
      </w:pPr>
      <w:r w:rsidRPr="001F5EA7">
        <w:rPr>
          <w:noProof/>
          <w:sz w:val="24"/>
          <w:szCs w:val="24"/>
          <w:lang w:val="en-US" w:eastAsia="en-GB"/>
        </w:rPr>
        <w:t xml:space="preserve">CVs shall </w:t>
      </w:r>
      <w:r w:rsidR="00FE1A76" w:rsidRPr="001F5EA7">
        <w:rPr>
          <w:noProof/>
          <w:sz w:val="24"/>
          <w:szCs w:val="24"/>
          <w:lang w:val="en-US" w:eastAsia="en-GB"/>
        </w:rPr>
        <w:t>be</w:t>
      </w:r>
      <w:r w:rsidRPr="001F5EA7">
        <w:rPr>
          <w:noProof/>
          <w:sz w:val="24"/>
          <w:szCs w:val="24"/>
          <w:lang w:val="en-US" w:eastAsia="en-GB"/>
        </w:rPr>
        <w:t xml:space="preserve"> </w:t>
      </w:r>
      <w:r w:rsidR="00FE1A76" w:rsidRPr="001F5EA7">
        <w:rPr>
          <w:noProof/>
          <w:sz w:val="24"/>
          <w:szCs w:val="24"/>
          <w:lang w:val="en-US" w:eastAsia="en-GB"/>
        </w:rPr>
        <w:t>submitted</w:t>
      </w:r>
      <w:r w:rsidRPr="001F5EA7">
        <w:rPr>
          <w:noProof/>
          <w:sz w:val="24"/>
          <w:szCs w:val="24"/>
          <w:lang w:val="en-US" w:eastAsia="en-GB"/>
        </w:rPr>
        <w:t xml:space="preserve"> in </w:t>
      </w:r>
      <w:r w:rsidR="00FE1A76" w:rsidRPr="001F5EA7">
        <w:rPr>
          <w:noProof/>
          <w:sz w:val="24"/>
          <w:szCs w:val="24"/>
          <w:lang w:val="en-US" w:eastAsia="en-GB"/>
        </w:rPr>
        <w:t>the</w:t>
      </w:r>
      <w:r w:rsidRPr="001F5EA7">
        <w:rPr>
          <w:noProof/>
          <w:sz w:val="24"/>
          <w:szCs w:val="24"/>
          <w:lang w:val="en-US" w:eastAsia="en-GB"/>
        </w:rPr>
        <w:t xml:space="preserve"> </w:t>
      </w:r>
      <w:r w:rsidR="00FE1A76" w:rsidRPr="001F5EA7">
        <w:rPr>
          <w:noProof/>
          <w:sz w:val="24"/>
          <w:szCs w:val="24"/>
          <w:lang w:val="en-US" w:eastAsia="en-GB"/>
        </w:rPr>
        <w:t>European</w:t>
      </w:r>
      <w:r w:rsidRPr="001F5EA7">
        <w:rPr>
          <w:noProof/>
          <w:sz w:val="24"/>
          <w:szCs w:val="24"/>
          <w:lang w:val="en-US" w:eastAsia="en-GB"/>
        </w:rPr>
        <w:t xml:space="preserve"> </w:t>
      </w:r>
      <w:r w:rsidR="00FE1A76" w:rsidRPr="001F5EA7">
        <w:rPr>
          <w:noProof/>
          <w:sz w:val="24"/>
          <w:szCs w:val="24"/>
          <w:lang w:val="en-US" w:eastAsia="en-GB"/>
        </w:rPr>
        <w:t>format</w:t>
      </w:r>
      <w:r w:rsidRPr="001F5EA7">
        <w:rPr>
          <w:noProof/>
          <w:sz w:val="24"/>
          <w:szCs w:val="24"/>
          <w:lang w:val="en-US" w:eastAsia="en-GB"/>
        </w:rPr>
        <w:tab/>
      </w:r>
      <w:r w:rsidRPr="001F5EA7">
        <w:rPr>
          <w:noProof/>
          <w:sz w:val="24"/>
          <w:szCs w:val="24"/>
          <w:lang w:val="en-US" w:eastAsia="en-GB"/>
        </w:rPr>
        <w:br/>
      </w:r>
      <w:r w:rsidR="00FE1A76" w:rsidRPr="001F5EA7">
        <w:rPr>
          <w:noProof/>
          <w:sz w:val="24"/>
          <w:szCs w:val="24"/>
          <w:lang w:val="en-US" w:eastAsia="en-GB"/>
        </w:rPr>
        <w:t xml:space="preserve"> (https://europass.cedefop.europa.eu/en/documents/curriculum-vitae/templates- instructions) or in a format which provides the information needed to evaluate the individuals applying</w:t>
      </w:r>
    </w:p>
    <w:p w14:paraId="028BBEF9" w14:textId="46C7756C" w:rsidR="00FE1A76" w:rsidRPr="001F5EA7" w:rsidRDefault="00FE1A76" w:rsidP="005A12AB">
      <w:pPr>
        <w:pStyle w:val="ListDash"/>
        <w:numPr>
          <w:ilvl w:val="0"/>
          <w:numId w:val="5"/>
        </w:numPr>
        <w:ind w:left="284" w:right="85" w:firstLine="0"/>
        <w:rPr>
          <w:noProof/>
          <w:sz w:val="24"/>
          <w:szCs w:val="24"/>
          <w:lang w:val="en-US" w:eastAsia="en-GB"/>
        </w:rPr>
      </w:pPr>
      <w:r w:rsidRPr="001F5EA7">
        <w:rPr>
          <w:noProof/>
          <w:sz w:val="24"/>
          <w:szCs w:val="24"/>
          <w:lang w:val="en-US" w:eastAsia="en-GB"/>
        </w:rPr>
        <w:t xml:space="preserve">declaration of </w:t>
      </w:r>
      <w:r w:rsidR="001F5EA7" w:rsidRPr="001F5EA7">
        <w:rPr>
          <w:noProof/>
          <w:sz w:val="24"/>
          <w:szCs w:val="24"/>
          <w:lang w:val="en-US" w:eastAsia="en-GB"/>
        </w:rPr>
        <w:t>absence of conf</w:t>
      </w:r>
      <w:r w:rsidR="00654B3B">
        <w:rPr>
          <w:noProof/>
          <w:sz w:val="24"/>
          <w:szCs w:val="24"/>
          <w:lang w:val="en-US" w:eastAsia="en-GB"/>
        </w:rPr>
        <w:t>l</w:t>
      </w:r>
      <w:r w:rsidR="001F5EA7" w:rsidRPr="001F5EA7">
        <w:rPr>
          <w:noProof/>
          <w:sz w:val="24"/>
          <w:szCs w:val="24"/>
          <w:lang w:val="en-US" w:eastAsia="en-GB"/>
        </w:rPr>
        <w:t xml:space="preserve">ict of </w:t>
      </w:r>
      <w:r w:rsidRPr="001F5EA7">
        <w:rPr>
          <w:noProof/>
          <w:sz w:val="24"/>
          <w:szCs w:val="24"/>
          <w:lang w:val="en-US" w:eastAsia="en-GB"/>
        </w:rPr>
        <w:t xml:space="preserve">interest </w:t>
      </w:r>
    </w:p>
    <w:p w14:paraId="4629F8B3" w14:textId="7D9A9B89" w:rsidR="00F623A6" w:rsidRPr="001F5EA7" w:rsidRDefault="00F623A6" w:rsidP="005A12AB">
      <w:pPr>
        <w:pStyle w:val="ListParagraph"/>
        <w:numPr>
          <w:ilvl w:val="0"/>
          <w:numId w:val="5"/>
        </w:numPr>
        <w:ind w:left="284" w:right="85" w:firstLine="0"/>
        <w:rPr>
          <w:rFonts w:ascii="Times New Roman" w:eastAsia="Times New Roman" w:hAnsi="Times New Roman"/>
          <w:noProof/>
          <w:sz w:val="24"/>
          <w:szCs w:val="24"/>
          <w:lang w:val="en-US" w:eastAsia="en-GB"/>
        </w:rPr>
      </w:pPr>
      <w:r w:rsidRPr="001F5EA7">
        <w:rPr>
          <w:rFonts w:ascii="Times New Roman" w:eastAsia="Times New Roman" w:hAnsi="Times New Roman"/>
          <w:noProof/>
          <w:sz w:val="24"/>
          <w:szCs w:val="24"/>
          <w:lang w:val="en-US" w:eastAsia="en-GB"/>
        </w:rPr>
        <w:t xml:space="preserve">privacy statement </w:t>
      </w:r>
    </w:p>
    <w:p w14:paraId="5A5953C5" w14:textId="77777777" w:rsidR="00270E20" w:rsidRPr="001F5EA7" w:rsidRDefault="00270E20" w:rsidP="006D6FFA">
      <w:pPr>
        <w:widowControl w:val="0"/>
        <w:spacing w:before="120"/>
        <w:ind w:right="85"/>
        <w:rPr>
          <w:b/>
          <w:noProof/>
          <w:sz w:val="24"/>
          <w:szCs w:val="24"/>
          <w:u w:val="single"/>
          <w:lang w:val="en-US"/>
        </w:rPr>
      </w:pPr>
    </w:p>
    <w:p w14:paraId="5336C53E" w14:textId="52DF44A5" w:rsidR="002012F8" w:rsidRPr="001F5EA7" w:rsidRDefault="002012F8" w:rsidP="006D6FFA">
      <w:pPr>
        <w:widowControl w:val="0"/>
        <w:spacing w:before="120"/>
        <w:ind w:right="85"/>
        <w:rPr>
          <w:b/>
          <w:noProof/>
          <w:sz w:val="24"/>
          <w:szCs w:val="24"/>
          <w:u w:val="single"/>
          <w:lang w:val="en-US"/>
        </w:rPr>
      </w:pPr>
      <w:r w:rsidRPr="001F5EA7">
        <w:rPr>
          <w:b/>
          <w:noProof/>
          <w:sz w:val="24"/>
          <w:szCs w:val="24"/>
          <w:u w:val="single"/>
          <w:lang w:val="en-US"/>
        </w:rPr>
        <w:t>Deadline for application</w:t>
      </w:r>
    </w:p>
    <w:p w14:paraId="7739C0AC" w14:textId="11FAC105" w:rsidR="002012F8" w:rsidRPr="001F5EA7" w:rsidRDefault="002012F8" w:rsidP="006D6FFA">
      <w:pPr>
        <w:widowControl w:val="0"/>
        <w:spacing w:before="120"/>
        <w:ind w:right="85"/>
        <w:rPr>
          <w:noProof/>
          <w:sz w:val="24"/>
          <w:szCs w:val="24"/>
          <w:lang w:val="en-US"/>
        </w:rPr>
      </w:pPr>
      <w:r w:rsidRPr="001F5EA7">
        <w:rPr>
          <w:noProof/>
          <w:color w:val="000000"/>
          <w:sz w:val="24"/>
          <w:szCs w:val="24"/>
          <w:lang w:val="en-US"/>
        </w:rPr>
        <w:t>The duly signed applications must be</w:t>
      </w:r>
      <w:r w:rsidRPr="00DD17D5">
        <w:rPr>
          <w:noProof/>
          <w:color w:val="000000"/>
          <w:sz w:val="24"/>
          <w:szCs w:val="24"/>
          <w:lang w:val="en-US"/>
        </w:rPr>
        <w:t xml:space="preserve"> sent by</w:t>
      </w:r>
      <w:r w:rsidR="00FC65F5" w:rsidRPr="00DD17D5">
        <w:rPr>
          <w:noProof/>
          <w:color w:val="000000"/>
          <w:sz w:val="24"/>
          <w:szCs w:val="24"/>
          <w:lang w:val="en-US"/>
        </w:rPr>
        <w:t xml:space="preserve"> via the </w:t>
      </w:r>
      <w:r w:rsidR="00270E20">
        <w:rPr>
          <w:b/>
          <w:noProof/>
          <w:color w:val="000000"/>
          <w:sz w:val="24"/>
          <w:szCs w:val="24"/>
          <w:lang w:val="en-US"/>
        </w:rPr>
        <w:t>APPLICATION FORM</w:t>
      </w:r>
      <w:r w:rsidR="00FC65F5" w:rsidRPr="00DD17D5">
        <w:rPr>
          <w:b/>
          <w:noProof/>
          <w:color w:val="000000"/>
          <w:sz w:val="24"/>
          <w:szCs w:val="24"/>
          <w:lang w:val="en-US"/>
        </w:rPr>
        <w:t xml:space="preserve"> </w:t>
      </w:r>
      <w:r w:rsidRPr="00DD17D5">
        <w:rPr>
          <w:noProof/>
          <w:color w:val="000000"/>
          <w:sz w:val="24"/>
          <w:szCs w:val="24"/>
          <w:lang w:val="en-US"/>
        </w:rPr>
        <w:t xml:space="preserve">by </w:t>
      </w:r>
      <w:r w:rsidR="00BB1B99" w:rsidRPr="001F5EA7">
        <w:rPr>
          <w:b/>
          <w:noProof/>
          <w:color w:val="000000"/>
          <w:sz w:val="24"/>
          <w:szCs w:val="24"/>
          <w:lang w:val="en-US"/>
        </w:rPr>
        <w:t>9</w:t>
      </w:r>
      <w:r w:rsidR="00FC65F5" w:rsidRPr="001F5EA7">
        <w:rPr>
          <w:b/>
          <w:noProof/>
          <w:color w:val="000000"/>
          <w:sz w:val="24"/>
          <w:szCs w:val="24"/>
          <w:lang w:val="en-US"/>
        </w:rPr>
        <w:t xml:space="preserve"> May </w:t>
      </w:r>
      <w:r w:rsidRPr="001F5EA7">
        <w:rPr>
          <w:b/>
          <w:noProof/>
          <w:color w:val="000000"/>
          <w:sz w:val="24"/>
          <w:szCs w:val="24"/>
          <w:lang w:val="en-US"/>
        </w:rPr>
        <w:t>2022</w:t>
      </w:r>
      <w:r w:rsidRPr="001F5EA7">
        <w:rPr>
          <w:noProof/>
          <w:color w:val="000000"/>
          <w:sz w:val="24"/>
          <w:szCs w:val="24"/>
          <w:lang w:val="en-US"/>
        </w:rPr>
        <w:t xml:space="preserve"> at the latest.</w:t>
      </w:r>
      <w:r w:rsidRPr="001F5EA7">
        <w:rPr>
          <w:noProof/>
          <w:sz w:val="24"/>
          <w:szCs w:val="24"/>
          <w:lang w:val="en-US"/>
        </w:rPr>
        <w:t xml:space="preserve"> </w:t>
      </w:r>
    </w:p>
    <w:p w14:paraId="7DA18EED" w14:textId="77777777" w:rsidR="002012F8" w:rsidRPr="001F5EA7" w:rsidRDefault="002012F8" w:rsidP="005A12AB">
      <w:pPr>
        <w:pStyle w:val="Heading1"/>
        <w:numPr>
          <w:ilvl w:val="0"/>
          <w:numId w:val="4"/>
        </w:numPr>
        <w:tabs>
          <w:tab w:val="num" w:pos="480"/>
        </w:tabs>
        <w:spacing w:before="480"/>
        <w:ind w:left="0" w:firstLine="0"/>
        <w:rPr>
          <w:bCs/>
        </w:rPr>
      </w:pPr>
      <w:r w:rsidRPr="001F5EA7">
        <w:rPr>
          <w:bCs/>
        </w:rPr>
        <w:t xml:space="preserve">SELECTION CRITERIA </w:t>
      </w:r>
    </w:p>
    <w:p w14:paraId="39F51176" w14:textId="425C3E16" w:rsidR="002012F8" w:rsidRPr="00DD17D5" w:rsidRDefault="00740FA2" w:rsidP="006D6FFA">
      <w:pPr>
        <w:widowControl w:val="0"/>
        <w:spacing w:before="120"/>
        <w:ind w:right="85"/>
        <w:rPr>
          <w:noProof/>
          <w:color w:val="000000"/>
          <w:sz w:val="24"/>
          <w:szCs w:val="24"/>
          <w:lang w:val="en-US"/>
        </w:rPr>
      </w:pPr>
      <w:r w:rsidRPr="00DD17D5">
        <w:rPr>
          <w:noProof/>
          <w:color w:val="000000"/>
          <w:sz w:val="24"/>
          <w:szCs w:val="24"/>
          <w:lang w:val="en-US"/>
        </w:rPr>
        <w:t xml:space="preserve">When  assessing applications, </w:t>
      </w:r>
      <w:r w:rsidR="00DF5D14" w:rsidRPr="00DD17D5">
        <w:rPr>
          <w:noProof/>
          <w:color w:val="000000"/>
          <w:sz w:val="24"/>
          <w:szCs w:val="24"/>
          <w:lang w:val="en-US"/>
        </w:rPr>
        <w:t>the contracto</w:t>
      </w:r>
      <w:r w:rsidR="00935D0A">
        <w:rPr>
          <w:noProof/>
          <w:color w:val="000000"/>
          <w:sz w:val="24"/>
          <w:szCs w:val="24"/>
          <w:lang w:val="en-US"/>
        </w:rPr>
        <w:t>r and the contracting authority</w:t>
      </w:r>
      <w:r w:rsidRPr="00DD17D5">
        <w:rPr>
          <w:noProof/>
          <w:color w:val="000000"/>
          <w:sz w:val="24"/>
          <w:szCs w:val="24"/>
          <w:lang w:val="en-US"/>
        </w:rPr>
        <w:t>, will take into account the presence of a proven and relevant competence and experience, at</w:t>
      </w:r>
      <w:r w:rsidR="00654B3B">
        <w:rPr>
          <w:noProof/>
          <w:color w:val="000000"/>
          <w:sz w:val="24"/>
          <w:szCs w:val="24"/>
          <w:lang w:val="en-US"/>
        </w:rPr>
        <w:t xml:space="preserve"> national and</w:t>
      </w:r>
      <w:r w:rsidRPr="00DD17D5">
        <w:rPr>
          <w:noProof/>
          <w:color w:val="000000"/>
          <w:sz w:val="24"/>
          <w:szCs w:val="24"/>
          <w:lang w:val="en-US"/>
        </w:rPr>
        <w:t xml:space="preserve"> European level,</w:t>
      </w:r>
      <w:r w:rsidR="00471170" w:rsidRPr="00DD17D5">
        <w:rPr>
          <w:noProof/>
          <w:color w:val="000000"/>
          <w:sz w:val="24"/>
          <w:szCs w:val="24"/>
          <w:lang w:val="en-US"/>
        </w:rPr>
        <w:t xml:space="preserve"> of the </w:t>
      </w:r>
      <w:r w:rsidR="00F51721">
        <w:rPr>
          <w:noProof/>
          <w:color w:val="000000"/>
          <w:sz w:val="24"/>
          <w:szCs w:val="24"/>
          <w:lang w:val="en-US"/>
        </w:rPr>
        <w:t>candidate</w:t>
      </w:r>
      <w:r w:rsidR="009D2845" w:rsidRPr="00DD17D5">
        <w:rPr>
          <w:noProof/>
          <w:color w:val="000000"/>
          <w:sz w:val="24"/>
          <w:szCs w:val="24"/>
          <w:lang w:val="en-US"/>
        </w:rPr>
        <w:t xml:space="preserve"> </w:t>
      </w:r>
      <w:r w:rsidRPr="00DD17D5">
        <w:rPr>
          <w:noProof/>
          <w:color w:val="000000"/>
          <w:sz w:val="24"/>
          <w:szCs w:val="24"/>
          <w:lang w:val="en-US"/>
        </w:rPr>
        <w:t>in areas relevant to the objectives and actions of the Task Force</w:t>
      </w:r>
      <w:r w:rsidR="00C11042" w:rsidRPr="00DD17D5">
        <w:rPr>
          <w:noProof/>
          <w:color w:val="000000"/>
          <w:sz w:val="24"/>
          <w:szCs w:val="24"/>
          <w:lang w:val="en-US"/>
        </w:rPr>
        <w:t>.</w:t>
      </w:r>
      <w:r w:rsidRPr="00DD17D5">
        <w:rPr>
          <w:noProof/>
          <w:color w:val="000000"/>
          <w:sz w:val="24"/>
          <w:szCs w:val="24"/>
          <w:lang w:val="en-US"/>
        </w:rPr>
        <w:t xml:space="preserve"> </w:t>
      </w:r>
    </w:p>
    <w:p w14:paraId="09AB9CFC" w14:textId="77777777" w:rsidR="00740FA2" w:rsidRPr="00DD17D5" w:rsidRDefault="00740FA2" w:rsidP="006D6FFA">
      <w:pPr>
        <w:spacing w:before="120"/>
        <w:ind w:right="85"/>
        <w:rPr>
          <w:noProof/>
          <w:sz w:val="24"/>
          <w:szCs w:val="24"/>
          <w:lang w:eastAsia="en-US"/>
        </w:rPr>
      </w:pPr>
      <w:r w:rsidRPr="00DD17D5">
        <w:rPr>
          <w:noProof/>
          <w:sz w:val="24"/>
          <w:szCs w:val="24"/>
          <w:lang w:eastAsia="en-US"/>
        </w:rPr>
        <w:t xml:space="preserve">In assessing the above, the following criteria will be taken into account: </w:t>
      </w:r>
    </w:p>
    <w:p w14:paraId="17B21D1B" w14:textId="67C6B126" w:rsidR="00FE1A76" w:rsidRPr="00DD17D5" w:rsidRDefault="00A06000" w:rsidP="005A12AB">
      <w:pPr>
        <w:pStyle w:val="ListParagraph"/>
        <w:numPr>
          <w:ilvl w:val="0"/>
          <w:numId w:val="11"/>
        </w:numPr>
        <w:tabs>
          <w:tab w:val="clear" w:pos="850"/>
          <w:tab w:val="num" w:pos="426"/>
        </w:tabs>
        <w:ind w:left="0" w:right="85" w:firstLine="0"/>
        <w:rPr>
          <w:rFonts w:ascii="Times New Roman" w:eastAsia="Times New Roman" w:hAnsi="Times New Roman"/>
          <w:noProof/>
          <w:sz w:val="24"/>
          <w:szCs w:val="24"/>
        </w:rPr>
      </w:pPr>
      <w:r w:rsidRPr="00DD17D5">
        <w:rPr>
          <w:rFonts w:ascii="Times New Roman" w:eastAsia="Times New Roman" w:hAnsi="Times New Roman"/>
          <w:noProof/>
          <w:sz w:val="24"/>
          <w:szCs w:val="24"/>
        </w:rPr>
        <w:t xml:space="preserve"> </w:t>
      </w:r>
      <w:r w:rsidR="00FE1A76" w:rsidRPr="00DD17D5">
        <w:rPr>
          <w:rFonts w:ascii="Times New Roman" w:eastAsia="Times New Roman" w:hAnsi="Times New Roman"/>
          <w:noProof/>
          <w:sz w:val="24"/>
          <w:szCs w:val="24"/>
        </w:rPr>
        <w:t xml:space="preserve">proven and relevant competence and experience, including at European or international level, in one or more of the </w:t>
      </w:r>
      <w:r w:rsidR="00BE01DA">
        <w:rPr>
          <w:rFonts w:ascii="Times New Roman" w:eastAsia="Times New Roman" w:hAnsi="Times New Roman"/>
          <w:noProof/>
          <w:sz w:val="24"/>
          <w:szCs w:val="24"/>
        </w:rPr>
        <w:t>topics</w:t>
      </w:r>
      <w:r w:rsidR="007049E0" w:rsidRPr="00DD17D5">
        <w:rPr>
          <w:rFonts w:ascii="Times New Roman" w:eastAsia="Times New Roman" w:hAnsi="Times New Roman"/>
          <w:noProof/>
          <w:sz w:val="24"/>
          <w:szCs w:val="24"/>
        </w:rPr>
        <w:t xml:space="preserve"> described in this call</w:t>
      </w:r>
    </w:p>
    <w:p w14:paraId="27135912" w14:textId="4C86F2DE" w:rsidR="00740FA2" w:rsidRPr="00742373" w:rsidRDefault="007049E0" w:rsidP="005A12AB">
      <w:pPr>
        <w:numPr>
          <w:ilvl w:val="0"/>
          <w:numId w:val="11"/>
        </w:numPr>
        <w:tabs>
          <w:tab w:val="clear" w:pos="850"/>
          <w:tab w:val="num" w:pos="426"/>
        </w:tabs>
        <w:spacing w:after="240" w:line="240" w:lineRule="auto"/>
        <w:ind w:left="0" w:right="85" w:firstLine="0"/>
        <w:jc w:val="left"/>
        <w:rPr>
          <w:noProof/>
          <w:color w:val="000000"/>
          <w:sz w:val="24"/>
          <w:szCs w:val="24"/>
          <w:lang w:val="en-US"/>
        </w:rPr>
      </w:pPr>
      <w:r w:rsidRPr="00742373">
        <w:rPr>
          <w:noProof/>
          <w:color w:val="000000"/>
          <w:sz w:val="24"/>
          <w:szCs w:val="24"/>
          <w:lang w:val="en-US"/>
        </w:rPr>
        <w:t xml:space="preserve"> </w:t>
      </w:r>
      <w:r w:rsidR="00F51721">
        <w:rPr>
          <w:noProof/>
          <w:color w:val="000000"/>
          <w:sz w:val="24"/>
          <w:szCs w:val="24"/>
          <w:lang w:val="en-US"/>
        </w:rPr>
        <w:t>t</w:t>
      </w:r>
      <w:r w:rsidR="00D349D2" w:rsidRPr="00742373">
        <w:rPr>
          <w:noProof/>
          <w:color w:val="000000"/>
          <w:sz w:val="24"/>
          <w:szCs w:val="24"/>
          <w:lang w:val="en-US"/>
        </w:rPr>
        <w:t xml:space="preserve">his means </w:t>
      </w:r>
      <w:r w:rsidRPr="00742373">
        <w:rPr>
          <w:sz w:val="24"/>
          <w:szCs w:val="24"/>
          <w:lang w:val="en-US"/>
        </w:rPr>
        <w:t>specific</w:t>
      </w:r>
      <w:r w:rsidR="00F00AC4" w:rsidRPr="00742373">
        <w:rPr>
          <w:sz w:val="24"/>
          <w:szCs w:val="24"/>
          <w:lang w:val="en-US"/>
        </w:rPr>
        <w:t xml:space="preserve"> </w:t>
      </w:r>
      <w:r w:rsidR="00F00AC4" w:rsidRPr="00266B78">
        <w:rPr>
          <w:b/>
          <w:sz w:val="24"/>
          <w:szCs w:val="24"/>
          <w:lang w:val="en-US"/>
        </w:rPr>
        <w:t xml:space="preserve">technical </w:t>
      </w:r>
      <w:r w:rsidR="00F00AC4" w:rsidRPr="00742373">
        <w:rPr>
          <w:sz w:val="24"/>
          <w:szCs w:val="24"/>
          <w:lang w:val="en-US"/>
        </w:rPr>
        <w:t xml:space="preserve">and </w:t>
      </w:r>
      <w:r w:rsidR="00F00AC4" w:rsidRPr="00266B78">
        <w:rPr>
          <w:b/>
          <w:sz w:val="24"/>
          <w:szCs w:val="24"/>
          <w:lang w:val="en-US"/>
        </w:rPr>
        <w:t>methodological</w:t>
      </w:r>
      <w:r w:rsidRPr="00266B78">
        <w:rPr>
          <w:b/>
          <w:sz w:val="24"/>
          <w:szCs w:val="24"/>
          <w:lang w:val="en-US"/>
        </w:rPr>
        <w:t xml:space="preserve"> experience</w:t>
      </w:r>
      <w:r w:rsidRPr="00742373">
        <w:rPr>
          <w:sz w:val="24"/>
          <w:szCs w:val="24"/>
          <w:lang w:val="en-US"/>
        </w:rPr>
        <w:t xml:space="preserve"> in</w:t>
      </w:r>
      <w:r w:rsidR="00740FA2" w:rsidRPr="00742373">
        <w:rPr>
          <w:noProof/>
          <w:color w:val="000000"/>
          <w:sz w:val="24"/>
          <w:szCs w:val="24"/>
          <w:lang w:val="en-US"/>
        </w:rPr>
        <w:t>:</w:t>
      </w:r>
    </w:p>
    <w:p w14:paraId="2C4CCD39" w14:textId="1B4CCE3B" w:rsidR="00740FA2" w:rsidRPr="00DD17D5" w:rsidRDefault="00A06000" w:rsidP="005A12AB">
      <w:pPr>
        <w:numPr>
          <w:ilvl w:val="2"/>
          <w:numId w:val="11"/>
        </w:numPr>
        <w:tabs>
          <w:tab w:val="left" w:pos="1134"/>
        </w:tabs>
        <w:ind w:left="709" w:right="85" w:firstLine="0"/>
        <w:rPr>
          <w:sz w:val="24"/>
          <w:szCs w:val="24"/>
          <w:lang w:eastAsia="en-IE"/>
        </w:rPr>
      </w:pPr>
      <w:r w:rsidRPr="00DD17D5">
        <w:rPr>
          <w:sz w:val="24"/>
          <w:szCs w:val="24"/>
          <w:lang w:eastAsia="en-IE"/>
        </w:rPr>
        <w:t>S</w:t>
      </w:r>
      <w:r w:rsidR="00740FA2" w:rsidRPr="00DD17D5">
        <w:rPr>
          <w:sz w:val="24"/>
          <w:szCs w:val="24"/>
          <w:lang w:eastAsia="en-IE"/>
        </w:rPr>
        <w:t>port statistics</w:t>
      </w:r>
      <w:r w:rsidR="00D349D2" w:rsidRPr="00DD17D5">
        <w:rPr>
          <w:sz w:val="24"/>
          <w:szCs w:val="24"/>
          <w:lang w:eastAsia="en-IE"/>
        </w:rPr>
        <w:t>, including classifications related to sport</w:t>
      </w:r>
      <w:r w:rsidR="00740FA2" w:rsidRPr="00DD17D5">
        <w:rPr>
          <w:sz w:val="24"/>
          <w:szCs w:val="24"/>
          <w:lang w:eastAsia="en-IE"/>
        </w:rPr>
        <w:t xml:space="preserve"> </w:t>
      </w:r>
    </w:p>
    <w:p w14:paraId="1969DAB4" w14:textId="01FD02DF" w:rsidR="00740FA2" w:rsidRPr="00DD17D5" w:rsidRDefault="00A333FC" w:rsidP="005A12AB">
      <w:pPr>
        <w:numPr>
          <w:ilvl w:val="2"/>
          <w:numId w:val="11"/>
        </w:numPr>
        <w:tabs>
          <w:tab w:val="left" w:pos="1134"/>
        </w:tabs>
        <w:ind w:left="709" w:right="85" w:firstLine="0"/>
        <w:rPr>
          <w:sz w:val="24"/>
          <w:szCs w:val="24"/>
          <w:lang w:eastAsia="en-IE"/>
        </w:rPr>
      </w:pPr>
      <w:r w:rsidRPr="00DD17D5">
        <w:rPr>
          <w:sz w:val="24"/>
          <w:szCs w:val="24"/>
          <w:lang w:eastAsia="en-IE"/>
        </w:rPr>
        <w:t>Statistics and data on health-enhancing physical activity (e.g. physical activity measurement and questionnaires) or related h</w:t>
      </w:r>
      <w:r w:rsidR="00740FA2" w:rsidRPr="00DD17D5">
        <w:rPr>
          <w:sz w:val="24"/>
          <w:szCs w:val="24"/>
          <w:lang w:eastAsia="en-IE"/>
        </w:rPr>
        <w:t>ealth</w:t>
      </w:r>
      <w:r w:rsidR="00A06000" w:rsidRPr="00DD17D5">
        <w:rPr>
          <w:sz w:val="24"/>
          <w:szCs w:val="24"/>
          <w:lang w:eastAsia="en-IE"/>
        </w:rPr>
        <w:t xml:space="preserve"> economics</w:t>
      </w:r>
      <w:r w:rsidR="00740FA2" w:rsidRPr="00DD17D5">
        <w:rPr>
          <w:sz w:val="24"/>
          <w:szCs w:val="24"/>
          <w:lang w:eastAsia="en-IE"/>
        </w:rPr>
        <w:t xml:space="preserve"> </w:t>
      </w:r>
    </w:p>
    <w:p w14:paraId="1B8423F4" w14:textId="7120534E" w:rsidR="00740FA2" w:rsidRPr="00DD17D5" w:rsidRDefault="00D349D2" w:rsidP="005A12AB">
      <w:pPr>
        <w:numPr>
          <w:ilvl w:val="2"/>
          <w:numId w:val="11"/>
        </w:numPr>
        <w:tabs>
          <w:tab w:val="left" w:pos="1134"/>
        </w:tabs>
        <w:ind w:left="709" w:right="85" w:firstLine="0"/>
        <w:rPr>
          <w:sz w:val="24"/>
          <w:szCs w:val="24"/>
          <w:lang w:eastAsia="en-IE"/>
        </w:rPr>
      </w:pPr>
      <w:r w:rsidRPr="00DD17D5">
        <w:rPr>
          <w:sz w:val="24"/>
          <w:szCs w:val="24"/>
          <w:lang w:eastAsia="en-IE"/>
        </w:rPr>
        <w:t>Social dimension of sport, including v</w:t>
      </w:r>
      <w:r w:rsidR="00740FA2" w:rsidRPr="00DD17D5">
        <w:rPr>
          <w:sz w:val="24"/>
          <w:szCs w:val="24"/>
          <w:lang w:eastAsia="en-IE"/>
        </w:rPr>
        <w:t xml:space="preserve">olunteering </w:t>
      </w:r>
      <w:r w:rsidR="003A020D" w:rsidRPr="00DD17D5">
        <w:rPr>
          <w:sz w:val="24"/>
          <w:szCs w:val="24"/>
          <w:lang w:eastAsia="en-IE"/>
        </w:rPr>
        <w:t xml:space="preserve">in </w:t>
      </w:r>
      <w:r w:rsidR="00740FA2" w:rsidRPr="00DD17D5">
        <w:rPr>
          <w:sz w:val="24"/>
          <w:szCs w:val="24"/>
          <w:lang w:eastAsia="en-IE"/>
        </w:rPr>
        <w:t>sport organisations</w:t>
      </w:r>
      <w:r w:rsidR="00F67D59" w:rsidRPr="00DD17D5">
        <w:rPr>
          <w:sz w:val="24"/>
          <w:szCs w:val="24"/>
          <w:lang w:eastAsia="en-IE"/>
        </w:rPr>
        <w:t>,</w:t>
      </w:r>
      <w:r w:rsidR="00740FA2" w:rsidRPr="00DD17D5">
        <w:rPr>
          <w:sz w:val="24"/>
          <w:szCs w:val="24"/>
          <w:lang w:eastAsia="en-IE"/>
        </w:rPr>
        <w:t xml:space="preserve"> social capital  </w:t>
      </w:r>
    </w:p>
    <w:p w14:paraId="1C16CF99" w14:textId="4FA94EC2" w:rsidR="00D349D2" w:rsidRPr="00DD17D5" w:rsidRDefault="00740FA2" w:rsidP="005A12AB">
      <w:pPr>
        <w:numPr>
          <w:ilvl w:val="2"/>
          <w:numId w:val="11"/>
        </w:numPr>
        <w:tabs>
          <w:tab w:val="left" w:pos="1134"/>
        </w:tabs>
        <w:ind w:left="709" w:right="85" w:firstLine="0"/>
        <w:rPr>
          <w:sz w:val="24"/>
          <w:szCs w:val="24"/>
          <w:lang w:eastAsia="en-IE"/>
        </w:rPr>
      </w:pPr>
      <w:r w:rsidRPr="00DD17D5">
        <w:rPr>
          <w:sz w:val="24"/>
          <w:szCs w:val="24"/>
          <w:lang w:eastAsia="en-IE"/>
        </w:rPr>
        <w:t xml:space="preserve">National accounts and Sports Satellite Accounts </w:t>
      </w:r>
      <w:r w:rsidR="00D349D2" w:rsidRPr="00DD17D5">
        <w:rPr>
          <w:sz w:val="24"/>
          <w:szCs w:val="24"/>
          <w:lang w:eastAsia="en-IE"/>
        </w:rPr>
        <w:t xml:space="preserve">(including Vilnius Definition on Sport) </w:t>
      </w:r>
    </w:p>
    <w:p w14:paraId="6E9BF38C" w14:textId="3E482C7D" w:rsidR="009A5455" w:rsidRPr="00DD17D5" w:rsidRDefault="009A5455" w:rsidP="005A12AB">
      <w:pPr>
        <w:numPr>
          <w:ilvl w:val="2"/>
          <w:numId w:val="11"/>
        </w:numPr>
        <w:tabs>
          <w:tab w:val="left" w:pos="1134"/>
        </w:tabs>
        <w:ind w:left="709" w:right="85" w:firstLine="0"/>
        <w:rPr>
          <w:sz w:val="24"/>
          <w:szCs w:val="24"/>
          <w:lang w:eastAsia="en-IE"/>
        </w:rPr>
      </w:pPr>
      <w:r w:rsidRPr="00DD17D5">
        <w:rPr>
          <w:sz w:val="24"/>
          <w:szCs w:val="24"/>
          <w:lang w:eastAsia="en-IE"/>
        </w:rPr>
        <w:t>Economic evaluation of costs</w:t>
      </w:r>
      <w:r w:rsidR="00D349D2" w:rsidRPr="00DD17D5">
        <w:rPr>
          <w:sz w:val="24"/>
          <w:szCs w:val="24"/>
          <w:lang w:eastAsia="en-IE"/>
        </w:rPr>
        <w:t xml:space="preserve"> and </w:t>
      </w:r>
      <w:r w:rsidRPr="00DD17D5">
        <w:rPr>
          <w:sz w:val="24"/>
          <w:szCs w:val="24"/>
          <w:lang w:eastAsia="en-IE"/>
        </w:rPr>
        <w:t>benefits linked with sedentary/active behaviour</w:t>
      </w:r>
    </w:p>
    <w:p w14:paraId="186F1D28" w14:textId="70201659" w:rsidR="00FE1A76" w:rsidRPr="00DD17D5" w:rsidRDefault="00FE1A76" w:rsidP="005A12AB">
      <w:pPr>
        <w:pStyle w:val="ListParagraph"/>
        <w:numPr>
          <w:ilvl w:val="0"/>
          <w:numId w:val="11"/>
        </w:numPr>
        <w:tabs>
          <w:tab w:val="clear" w:pos="850"/>
          <w:tab w:val="num" w:pos="426"/>
        </w:tabs>
        <w:ind w:left="0" w:right="85" w:firstLine="0"/>
        <w:rPr>
          <w:rFonts w:ascii="Times New Roman" w:eastAsia="Times New Roman" w:hAnsi="Times New Roman"/>
          <w:noProof/>
          <w:sz w:val="24"/>
          <w:szCs w:val="24"/>
        </w:rPr>
      </w:pPr>
      <w:r w:rsidRPr="00DD17D5">
        <w:rPr>
          <w:rFonts w:ascii="Times New Roman" w:eastAsia="Times New Roman" w:hAnsi="Times New Roman"/>
          <w:noProof/>
          <w:sz w:val="24"/>
          <w:szCs w:val="24"/>
        </w:rPr>
        <w:lastRenderedPageBreak/>
        <w:t xml:space="preserve">at least five years of professional experience </w:t>
      </w:r>
      <w:r w:rsidR="00B06ED2" w:rsidRPr="00DD17D5">
        <w:rPr>
          <w:rFonts w:ascii="Times New Roman" w:eastAsia="Times New Roman" w:hAnsi="Times New Roman"/>
          <w:noProof/>
          <w:sz w:val="24"/>
          <w:szCs w:val="24"/>
        </w:rPr>
        <w:t xml:space="preserve">of the representative </w:t>
      </w:r>
      <w:r w:rsidRPr="00DD17D5">
        <w:rPr>
          <w:rFonts w:ascii="Times New Roman" w:eastAsia="Times New Roman" w:hAnsi="Times New Roman"/>
          <w:noProof/>
          <w:sz w:val="24"/>
          <w:szCs w:val="24"/>
        </w:rPr>
        <w:t>in the area</w:t>
      </w:r>
      <w:r w:rsidR="00474C30" w:rsidRPr="00DD17D5">
        <w:rPr>
          <w:rFonts w:ascii="Times New Roman" w:eastAsia="Times New Roman" w:hAnsi="Times New Roman"/>
          <w:noProof/>
          <w:sz w:val="24"/>
          <w:szCs w:val="24"/>
        </w:rPr>
        <w:t>(s)</w:t>
      </w:r>
      <w:r w:rsidRPr="00DD17D5">
        <w:rPr>
          <w:rFonts w:ascii="Times New Roman" w:eastAsia="Times New Roman" w:hAnsi="Times New Roman"/>
          <w:noProof/>
          <w:sz w:val="24"/>
          <w:szCs w:val="24"/>
        </w:rPr>
        <w:t xml:space="preserve"> of expertise</w:t>
      </w:r>
    </w:p>
    <w:p w14:paraId="13DBD707" w14:textId="1A063D29" w:rsidR="00740FA2" w:rsidRPr="00DD17D5" w:rsidRDefault="00740FA2" w:rsidP="005A12AB">
      <w:pPr>
        <w:numPr>
          <w:ilvl w:val="0"/>
          <w:numId w:val="11"/>
        </w:numPr>
        <w:tabs>
          <w:tab w:val="clear" w:pos="850"/>
          <w:tab w:val="num" w:pos="426"/>
        </w:tabs>
        <w:spacing w:after="240"/>
        <w:ind w:left="0" w:right="85" w:firstLine="0"/>
        <w:rPr>
          <w:noProof/>
          <w:sz w:val="24"/>
          <w:szCs w:val="24"/>
          <w:lang w:eastAsia="en-US"/>
        </w:rPr>
      </w:pPr>
      <w:r w:rsidRPr="00DD17D5">
        <w:rPr>
          <w:noProof/>
          <w:sz w:val="24"/>
          <w:szCs w:val="24"/>
          <w:lang w:eastAsia="en-US"/>
        </w:rPr>
        <w:t>representativeness and significance at pan-European or global level in relation to an integrated appr</w:t>
      </w:r>
      <w:r w:rsidR="00F67D59" w:rsidRPr="00DD17D5">
        <w:rPr>
          <w:noProof/>
          <w:sz w:val="24"/>
          <w:szCs w:val="24"/>
          <w:lang w:eastAsia="en-US"/>
        </w:rPr>
        <w:t>o</w:t>
      </w:r>
      <w:r w:rsidRPr="00DD17D5">
        <w:rPr>
          <w:noProof/>
          <w:sz w:val="24"/>
          <w:szCs w:val="24"/>
          <w:lang w:eastAsia="en-US"/>
        </w:rPr>
        <w:t>ach for sport statistics</w:t>
      </w:r>
      <w:r w:rsidR="00F60811">
        <w:rPr>
          <w:noProof/>
          <w:sz w:val="24"/>
          <w:szCs w:val="24"/>
          <w:lang w:eastAsia="en-US"/>
        </w:rPr>
        <w:t xml:space="preserve"> </w:t>
      </w:r>
      <w:r w:rsidRPr="00DD17D5">
        <w:rPr>
          <w:noProof/>
          <w:sz w:val="24"/>
          <w:szCs w:val="24"/>
          <w:lang w:eastAsia="en-US"/>
        </w:rPr>
        <w:t xml:space="preserve">in the areas </w:t>
      </w:r>
      <w:r w:rsidR="00BE01DA">
        <w:rPr>
          <w:noProof/>
          <w:sz w:val="24"/>
          <w:szCs w:val="24"/>
          <w:lang w:eastAsia="en-US"/>
        </w:rPr>
        <w:t>of expertise lis</w:t>
      </w:r>
      <w:r w:rsidR="00F60811">
        <w:rPr>
          <w:noProof/>
          <w:sz w:val="24"/>
          <w:szCs w:val="24"/>
          <w:lang w:eastAsia="en-US"/>
        </w:rPr>
        <w:t xml:space="preserve">ted under selection criterion </w:t>
      </w:r>
      <w:r w:rsidR="00FA555C">
        <w:rPr>
          <w:noProof/>
          <w:sz w:val="24"/>
          <w:szCs w:val="24"/>
          <w:lang w:eastAsia="en-US"/>
        </w:rPr>
        <w:t>(</w:t>
      </w:r>
      <w:r w:rsidR="00F60811">
        <w:rPr>
          <w:noProof/>
          <w:sz w:val="24"/>
          <w:szCs w:val="24"/>
          <w:lang w:eastAsia="en-US"/>
        </w:rPr>
        <w:t>2</w:t>
      </w:r>
      <w:r w:rsidR="00FA555C">
        <w:rPr>
          <w:noProof/>
          <w:sz w:val="24"/>
          <w:szCs w:val="24"/>
          <w:lang w:eastAsia="en-US"/>
        </w:rPr>
        <w:t>)</w:t>
      </w:r>
    </w:p>
    <w:p w14:paraId="73D4EA9A" w14:textId="4A9EE36C" w:rsidR="00740FA2" w:rsidRPr="00DD17D5" w:rsidRDefault="00740FA2" w:rsidP="005A12AB">
      <w:pPr>
        <w:numPr>
          <w:ilvl w:val="0"/>
          <w:numId w:val="11"/>
        </w:numPr>
        <w:tabs>
          <w:tab w:val="clear" w:pos="850"/>
          <w:tab w:val="num" w:pos="426"/>
        </w:tabs>
        <w:spacing w:after="240"/>
        <w:ind w:left="0" w:right="85" w:firstLine="0"/>
        <w:rPr>
          <w:noProof/>
          <w:sz w:val="24"/>
          <w:szCs w:val="24"/>
          <w:lang w:eastAsia="en-US"/>
        </w:rPr>
      </w:pPr>
      <w:r w:rsidRPr="00DD17D5">
        <w:rPr>
          <w:noProof/>
          <w:sz w:val="24"/>
          <w:szCs w:val="24"/>
          <w:lang w:eastAsia="en-US"/>
        </w:rPr>
        <w:t xml:space="preserve">dedicated committement to actively contribute to the implementation of the cross-cutting actions </w:t>
      </w:r>
      <w:r w:rsidR="007F41CA" w:rsidRPr="00DD17D5">
        <w:rPr>
          <w:noProof/>
          <w:sz w:val="24"/>
          <w:szCs w:val="24"/>
          <w:lang w:eastAsia="en-US"/>
        </w:rPr>
        <w:t>described in the call</w:t>
      </w:r>
      <w:r w:rsidRPr="00DD17D5">
        <w:rPr>
          <w:noProof/>
          <w:sz w:val="24"/>
          <w:szCs w:val="24"/>
          <w:lang w:eastAsia="en-US"/>
        </w:rPr>
        <w:t xml:space="preserve">, in particular </w:t>
      </w:r>
      <w:r w:rsidR="007F41CA" w:rsidRPr="00DD17D5">
        <w:rPr>
          <w:noProof/>
          <w:sz w:val="24"/>
          <w:szCs w:val="24"/>
          <w:lang w:eastAsia="en-US"/>
        </w:rPr>
        <w:t>harmonisation</w:t>
      </w:r>
    </w:p>
    <w:p w14:paraId="4A390597" w14:textId="086E065E" w:rsidR="00FE1A76" w:rsidRPr="00DD17D5" w:rsidRDefault="00FE1A76" w:rsidP="005A12AB">
      <w:pPr>
        <w:numPr>
          <w:ilvl w:val="0"/>
          <w:numId w:val="11"/>
        </w:numPr>
        <w:tabs>
          <w:tab w:val="clear" w:pos="850"/>
          <w:tab w:val="num" w:pos="426"/>
        </w:tabs>
        <w:spacing w:after="240"/>
        <w:ind w:left="0" w:right="85" w:firstLine="0"/>
        <w:rPr>
          <w:noProof/>
          <w:sz w:val="24"/>
          <w:szCs w:val="24"/>
          <w:lang w:eastAsia="en-US"/>
        </w:rPr>
      </w:pPr>
      <w:r w:rsidRPr="00DD17D5">
        <w:rPr>
          <w:sz w:val="24"/>
          <w:szCs w:val="24"/>
        </w:rPr>
        <w:t>absence of circumstances that could give rise to a conflict of</w:t>
      </w:r>
      <w:r w:rsidRPr="00DD17D5">
        <w:rPr>
          <w:spacing w:val="-5"/>
          <w:sz w:val="24"/>
          <w:szCs w:val="24"/>
        </w:rPr>
        <w:t xml:space="preserve"> </w:t>
      </w:r>
      <w:r w:rsidRPr="00DD17D5">
        <w:rPr>
          <w:sz w:val="24"/>
          <w:szCs w:val="24"/>
        </w:rPr>
        <w:t>interest</w:t>
      </w:r>
    </w:p>
    <w:p w14:paraId="08983E36" w14:textId="33471288" w:rsidR="003A020D" w:rsidRPr="00DD17D5" w:rsidRDefault="00740FA2" w:rsidP="005A12AB">
      <w:pPr>
        <w:numPr>
          <w:ilvl w:val="0"/>
          <w:numId w:val="11"/>
        </w:numPr>
        <w:tabs>
          <w:tab w:val="clear" w:pos="850"/>
          <w:tab w:val="num" w:pos="426"/>
        </w:tabs>
        <w:spacing w:after="240"/>
        <w:ind w:left="0" w:right="85" w:firstLine="0"/>
        <w:rPr>
          <w:noProof/>
          <w:sz w:val="24"/>
          <w:szCs w:val="24"/>
          <w:lang w:eastAsia="en-US"/>
        </w:rPr>
      </w:pPr>
      <w:r w:rsidRPr="00DD17D5">
        <w:rPr>
          <w:noProof/>
          <w:sz w:val="24"/>
          <w:szCs w:val="24"/>
          <w:lang w:eastAsia="en-US"/>
        </w:rPr>
        <w:t>good knowledge of the English language allowing active participation in the discussions</w:t>
      </w:r>
    </w:p>
    <w:p w14:paraId="6F95F14F" w14:textId="77777777" w:rsidR="00D20DDB" w:rsidRPr="00DD17D5" w:rsidRDefault="00D20DDB" w:rsidP="005A12AB">
      <w:pPr>
        <w:pStyle w:val="Heading1"/>
        <w:numPr>
          <w:ilvl w:val="0"/>
          <w:numId w:val="4"/>
        </w:numPr>
        <w:tabs>
          <w:tab w:val="num" w:pos="480"/>
        </w:tabs>
        <w:spacing w:before="480"/>
        <w:ind w:left="0" w:firstLine="0"/>
        <w:rPr>
          <w:bCs/>
        </w:rPr>
      </w:pPr>
      <w:r w:rsidRPr="00DD17D5">
        <w:rPr>
          <w:bCs/>
        </w:rPr>
        <w:t xml:space="preserve">SELECTION PROCEDURE  </w:t>
      </w:r>
    </w:p>
    <w:p w14:paraId="66576194" w14:textId="489EA866" w:rsidR="00D20DDB" w:rsidRPr="00266B78" w:rsidRDefault="00D20DDB" w:rsidP="006D6FFA">
      <w:pPr>
        <w:pStyle w:val="BodyText"/>
      </w:pPr>
      <w:r w:rsidRPr="00DD17D5">
        <w:t xml:space="preserve">The selection procedure shall consist of an assessment of the applications performed by </w:t>
      </w:r>
      <w:r w:rsidR="00DF5D14" w:rsidRPr="00DD17D5">
        <w:t>the contractor and the contracting authority</w:t>
      </w:r>
      <w:r w:rsidRPr="00DD17D5">
        <w:t xml:space="preserve"> against the selection criteria listed in chapter 4 of this call, followed by the establishment of a list of the most suitable </w:t>
      </w:r>
      <w:r w:rsidR="00E358AB">
        <w:t>candidates</w:t>
      </w:r>
      <w:r w:rsidRPr="00DD17D5">
        <w:t xml:space="preserve">, and concluded by the </w:t>
      </w:r>
      <w:r w:rsidRPr="00266B78">
        <w:t xml:space="preserve">appointment of the members of the group. </w:t>
      </w:r>
    </w:p>
    <w:p w14:paraId="41474A99" w14:textId="5C88AFC4" w:rsidR="00D20DDB" w:rsidRPr="00DD17D5" w:rsidRDefault="00D20DDB" w:rsidP="006D6FFA">
      <w:pPr>
        <w:pStyle w:val="BodyText"/>
      </w:pPr>
      <w:r w:rsidRPr="00266B78">
        <w:t xml:space="preserve">When defining the composition of the group, </w:t>
      </w:r>
      <w:r w:rsidR="00DF5D14" w:rsidRPr="00266B78">
        <w:rPr>
          <w:noProof/>
          <w:color w:val="000000"/>
          <w:lang w:val="en-US"/>
        </w:rPr>
        <w:t xml:space="preserve">the contractor </w:t>
      </w:r>
      <w:r w:rsidR="00266B78" w:rsidRPr="00266B78">
        <w:rPr>
          <w:noProof/>
          <w:color w:val="000000"/>
          <w:lang w:val="en-US"/>
        </w:rPr>
        <w:t xml:space="preserve">together with </w:t>
      </w:r>
      <w:r w:rsidR="00DF5D14" w:rsidRPr="00266B78">
        <w:rPr>
          <w:noProof/>
          <w:color w:val="000000"/>
          <w:lang w:val="en-US"/>
        </w:rPr>
        <w:t>the contracting authority</w:t>
      </w:r>
      <w:r w:rsidR="00742373" w:rsidRPr="00266B78">
        <w:rPr>
          <w:noProof/>
          <w:color w:val="000000"/>
          <w:lang w:val="en-US"/>
        </w:rPr>
        <w:t xml:space="preserve"> </w:t>
      </w:r>
      <w:r w:rsidRPr="00266B78">
        <w:t xml:space="preserve">shall aim at ensuring, as far as possible, a high level and wide expertise across the different </w:t>
      </w:r>
      <w:r w:rsidR="001A4D1C">
        <w:t>topics</w:t>
      </w:r>
      <w:r w:rsidRPr="00266B78">
        <w:t>, as well as a balanced and wide representation of relevant know-how, key stakeholders and</w:t>
      </w:r>
      <w:r w:rsidRPr="00DD17D5">
        <w:t xml:space="preserve"> areas of interest, as well as gender balance, while taking into account the specific tasks of the group, the commitment regarding contributions to the groups’ activities and objectives of the harmonisation of sport statistic</w:t>
      </w:r>
      <w:r w:rsidR="007F41CA" w:rsidRPr="00DD17D5">
        <w:t xml:space="preserve">s at different </w:t>
      </w:r>
      <w:r w:rsidR="00B52489" w:rsidRPr="00DD17D5">
        <w:t>(macro- and micro-)</w:t>
      </w:r>
      <w:r w:rsidR="007F41CA" w:rsidRPr="00DD17D5">
        <w:t>levels</w:t>
      </w:r>
      <w:r w:rsidRPr="00DD17D5">
        <w:t>, the type of expertise required, as well as the relevance of the applications received.</w:t>
      </w:r>
      <w:r w:rsidR="007F41CA" w:rsidRPr="00DD17D5">
        <w:t xml:space="preserve"> In addition, the </w:t>
      </w:r>
      <w:r w:rsidR="00471170" w:rsidRPr="00DD17D5">
        <w:t xml:space="preserve">overall geographical composition shall comprise a maximum of </w:t>
      </w:r>
      <w:r w:rsidR="00935D0A">
        <w:t xml:space="preserve">two </w:t>
      </w:r>
      <w:r w:rsidR="00471170" w:rsidRPr="00DD17D5">
        <w:t>group members for each EU Member State (</w:t>
      </w:r>
      <w:r w:rsidR="001A4D1C">
        <w:t xml:space="preserve">in principle </w:t>
      </w:r>
      <w:r w:rsidR="00471170" w:rsidRPr="00DD17D5">
        <w:t xml:space="preserve">considering where the </w:t>
      </w:r>
      <w:r w:rsidR="00E358AB">
        <w:t xml:space="preserve">candidate’s </w:t>
      </w:r>
      <w:r w:rsidR="00471170" w:rsidRPr="00DD17D5">
        <w:t>organisation is registered).</w:t>
      </w:r>
    </w:p>
    <w:p w14:paraId="6705B5A2" w14:textId="2C0F3D7D" w:rsidR="002012F8" w:rsidRPr="001F5EA7" w:rsidRDefault="00D20DDB" w:rsidP="006D6FFA">
      <w:pPr>
        <w:pStyle w:val="BodyText"/>
      </w:pPr>
      <w:r w:rsidRPr="001F5EA7">
        <w:t xml:space="preserve">For any further information please contact </w:t>
      </w:r>
      <w:r w:rsidR="006D6FFA" w:rsidRPr="001F5EA7">
        <w:rPr>
          <w:rStyle w:val="Hyperlink"/>
        </w:rPr>
        <w:t>&lt;sports_statistics@gopa.lu&gt;</w:t>
      </w:r>
    </w:p>
    <w:p w14:paraId="6115F0D3" w14:textId="77777777" w:rsidR="00C31664" w:rsidRPr="001F5EA7" w:rsidRDefault="00C31664" w:rsidP="006D6FFA">
      <w:pPr>
        <w:pStyle w:val="BodyText"/>
      </w:pPr>
    </w:p>
    <w:p w14:paraId="21C4BADA" w14:textId="77777777" w:rsidR="00C31664" w:rsidRPr="001F5EA7" w:rsidRDefault="00C31664" w:rsidP="006D6FFA">
      <w:pPr>
        <w:spacing w:before="120"/>
        <w:ind w:right="85"/>
        <w:rPr>
          <w:noProof/>
          <w:u w:val="single"/>
          <w:lang w:eastAsia="en-US"/>
        </w:rPr>
      </w:pPr>
      <w:r w:rsidRPr="001F5EA7">
        <w:rPr>
          <w:noProof/>
          <w:u w:val="single"/>
          <w:lang w:eastAsia="en-US"/>
        </w:rPr>
        <w:t>ANNEXES:</w:t>
      </w:r>
    </w:p>
    <w:p w14:paraId="1289B7BE" w14:textId="0B31DC40" w:rsidR="00F623A6" w:rsidRPr="001F5EA7" w:rsidRDefault="00DA5503" w:rsidP="005A12AB">
      <w:pPr>
        <w:pStyle w:val="ListParagraph"/>
        <w:numPr>
          <w:ilvl w:val="0"/>
          <w:numId w:val="12"/>
        </w:numPr>
        <w:ind w:right="85"/>
        <w:rPr>
          <w:rFonts w:ascii="Times New Roman" w:hAnsi="Times New Roman"/>
          <w:bCs/>
          <w:noProof/>
        </w:rPr>
      </w:pPr>
      <w:r w:rsidRPr="001F5EA7">
        <w:rPr>
          <w:rFonts w:ascii="Times New Roman" w:hAnsi="Times New Roman"/>
          <w:bCs/>
          <w:noProof/>
        </w:rPr>
        <w:t>D</w:t>
      </w:r>
      <w:r w:rsidR="00FE1A76" w:rsidRPr="001F5EA7">
        <w:rPr>
          <w:rFonts w:ascii="Times New Roman" w:hAnsi="Times New Roman"/>
          <w:bCs/>
          <w:noProof/>
        </w:rPr>
        <w:t>eclation of</w:t>
      </w:r>
      <w:r w:rsidRPr="001F5EA7">
        <w:rPr>
          <w:rFonts w:ascii="Times New Roman" w:hAnsi="Times New Roman"/>
          <w:bCs/>
          <w:noProof/>
        </w:rPr>
        <w:t xml:space="preserve"> absense of conflict of interest </w:t>
      </w:r>
      <w:r w:rsidR="00FE1A76" w:rsidRPr="001F5EA7">
        <w:rPr>
          <w:rFonts w:ascii="Times New Roman" w:hAnsi="Times New Roman"/>
          <w:bCs/>
          <w:noProof/>
        </w:rPr>
        <w:t xml:space="preserve"> </w:t>
      </w:r>
    </w:p>
    <w:p w14:paraId="59AA81BB" w14:textId="358A7D40" w:rsidR="00F623A6" w:rsidRPr="001F5EA7" w:rsidRDefault="00F623A6" w:rsidP="005A12AB">
      <w:pPr>
        <w:pStyle w:val="ListParagraph"/>
        <w:numPr>
          <w:ilvl w:val="0"/>
          <w:numId w:val="12"/>
        </w:numPr>
        <w:ind w:right="85"/>
        <w:rPr>
          <w:rFonts w:ascii="Times New Roman" w:hAnsi="Times New Roman"/>
          <w:bCs/>
          <w:noProof/>
        </w:rPr>
      </w:pPr>
      <w:r w:rsidRPr="001F5EA7">
        <w:rPr>
          <w:rFonts w:ascii="Times New Roman" w:hAnsi="Times New Roman"/>
          <w:bCs/>
          <w:noProof/>
        </w:rPr>
        <w:t>Privacy statement</w:t>
      </w:r>
    </w:p>
    <w:p w14:paraId="7B090B5C" w14:textId="7BEA69B3" w:rsidR="00C31664" w:rsidRPr="00DD17D5" w:rsidRDefault="00C31664" w:rsidP="005A12AB">
      <w:pPr>
        <w:pStyle w:val="ListParagraph"/>
        <w:numPr>
          <w:ilvl w:val="0"/>
          <w:numId w:val="12"/>
        </w:numPr>
        <w:ind w:right="85"/>
        <w:rPr>
          <w:noProof/>
        </w:rPr>
      </w:pPr>
      <w:r w:rsidRPr="00DD17D5">
        <w:rPr>
          <w:noProof/>
        </w:rPr>
        <w:br w:type="page"/>
      </w:r>
    </w:p>
    <w:p w14:paraId="2505BE10" w14:textId="77777777" w:rsidR="00C31664" w:rsidRPr="00DD17D5" w:rsidRDefault="00C31664" w:rsidP="006D6FFA">
      <w:pPr>
        <w:spacing w:before="120"/>
        <w:ind w:right="85"/>
        <w:rPr>
          <w:noProof/>
          <w:u w:val="single"/>
          <w:lang w:eastAsia="en-US"/>
        </w:rPr>
      </w:pPr>
    </w:p>
    <w:p w14:paraId="6859262E" w14:textId="77777777" w:rsidR="00C31664" w:rsidRPr="00DD17D5" w:rsidRDefault="00C31664" w:rsidP="006D6FFA">
      <w:pPr>
        <w:spacing w:before="120"/>
        <w:ind w:right="85"/>
        <w:rPr>
          <w:noProof/>
          <w:u w:val="single"/>
          <w:lang w:eastAsia="en-US"/>
        </w:rPr>
      </w:pPr>
    </w:p>
    <w:p w14:paraId="255DEE21" w14:textId="0B5BD739" w:rsidR="00FD679D" w:rsidRDefault="00FD679D" w:rsidP="006D6FFA">
      <w:pPr>
        <w:pStyle w:val="Heading1"/>
        <w:kinsoku w:val="0"/>
        <w:overflowPunct w:val="0"/>
        <w:ind w:right="85"/>
        <w:jc w:val="center"/>
      </w:pPr>
      <w:r w:rsidRPr="00321AD9">
        <w:t>Annex I</w:t>
      </w:r>
    </w:p>
    <w:p w14:paraId="5D5C52F6" w14:textId="0B93B55B" w:rsidR="00DA5503" w:rsidRPr="00DA5503" w:rsidRDefault="00DA5503" w:rsidP="00DA5503">
      <w:pPr>
        <w:jc w:val="center"/>
        <w:rPr>
          <w:b/>
          <w:lang w:eastAsia="en-US"/>
        </w:rPr>
      </w:pPr>
      <w:r w:rsidRPr="00DA5503">
        <w:rPr>
          <w:b/>
        </w:rPr>
        <w:t>DECLARATION OF ABS</w:t>
      </w:r>
      <w:r w:rsidR="006F7068">
        <w:rPr>
          <w:b/>
        </w:rPr>
        <w:t>ENCE OF CONFLICT OF INTEREST</w:t>
      </w:r>
    </w:p>
    <w:p w14:paraId="38C6321D" w14:textId="5B7E5B3D" w:rsidR="00DA5503" w:rsidRDefault="00DA5503" w:rsidP="00DA5503">
      <w:pPr>
        <w:rPr>
          <w:lang w:eastAsia="en-US"/>
        </w:rPr>
      </w:pPr>
    </w:p>
    <w:p w14:paraId="757F2EF9" w14:textId="32ABCD89" w:rsidR="00DA5503" w:rsidRDefault="00DA5503" w:rsidP="001A4D1C">
      <w:pPr>
        <w:rPr>
          <w:sz w:val="24"/>
          <w:szCs w:val="24"/>
        </w:rPr>
      </w:pPr>
      <w:r w:rsidRPr="00DA5503">
        <w:rPr>
          <w:sz w:val="24"/>
          <w:szCs w:val="24"/>
        </w:rPr>
        <w:t xml:space="preserve">The undersigned declares that neither (i) the </w:t>
      </w:r>
      <w:r w:rsidR="00630240">
        <w:rPr>
          <w:sz w:val="24"/>
          <w:szCs w:val="24"/>
        </w:rPr>
        <w:t>Candidate</w:t>
      </w:r>
      <w:r w:rsidR="00630240" w:rsidRPr="00DA5503">
        <w:rPr>
          <w:sz w:val="24"/>
          <w:szCs w:val="24"/>
        </w:rPr>
        <w:t xml:space="preserve"> </w:t>
      </w:r>
      <w:r w:rsidRPr="00DA5503">
        <w:rPr>
          <w:sz w:val="24"/>
          <w:szCs w:val="24"/>
        </w:rPr>
        <w:t>nor (ii) he/she/they personally as authorised</w:t>
      </w:r>
      <w:r w:rsidR="001A4D1C">
        <w:rPr>
          <w:sz w:val="24"/>
          <w:szCs w:val="24"/>
        </w:rPr>
        <w:t xml:space="preserve"> </w:t>
      </w:r>
      <w:r w:rsidRPr="00DA5503">
        <w:rPr>
          <w:sz w:val="24"/>
          <w:szCs w:val="24"/>
        </w:rPr>
        <w:t xml:space="preserve">representative(s) of the </w:t>
      </w:r>
      <w:r w:rsidR="00630240">
        <w:rPr>
          <w:sz w:val="24"/>
          <w:szCs w:val="24"/>
        </w:rPr>
        <w:t>Candidate</w:t>
      </w:r>
      <w:r w:rsidR="00630240" w:rsidRPr="00DA5503">
        <w:rPr>
          <w:sz w:val="24"/>
          <w:szCs w:val="24"/>
        </w:rPr>
        <w:t xml:space="preserve"> </w:t>
      </w:r>
      <w:r w:rsidRPr="00DA5503">
        <w:rPr>
          <w:sz w:val="24"/>
          <w:szCs w:val="24"/>
        </w:rPr>
        <w:t>have a direct or indirect interest of such a nature and scale that</w:t>
      </w:r>
      <w:r w:rsidR="001A4D1C">
        <w:rPr>
          <w:sz w:val="24"/>
          <w:szCs w:val="24"/>
        </w:rPr>
        <w:t xml:space="preserve"> </w:t>
      </w:r>
      <w:r w:rsidRPr="00DA5503">
        <w:rPr>
          <w:sz w:val="24"/>
          <w:szCs w:val="24"/>
        </w:rPr>
        <w:t xml:space="preserve">may affect the performance of the tasks assigned to the </w:t>
      </w:r>
      <w:r w:rsidR="00630240">
        <w:rPr>
          <w:sz w:val="24"/>
          <w:szCs w:val="24"/>
        </w:rPr>
        <w:t>Candidate</w:t>
      </w:r>
      <w:r w:rsidR="00630240" w:rsidRPr="00DA5503">
        <w:rPr>
          <w:sz w:val="24"/>
          <w:szCs w:val="24"/>
        </w:rPr>
        <w:t xml:space="preserve"> </w:t>
      </w:r>
      <w:r w:rsidRPr="00DA5503">
        <w:rPr>
          <w:sz w:val="24"/>
          <w:szCs w:val="24"/>
        </w:rPr>
        <w:t xml:space="preserve">under </w:t>
      </w:r>
      <w:r>
        <w:rPr>
          <w:sz w:val="24"/>
          <w:szCs w:val="24"/>
        </w:rPr>
        <w:t xml:space="preserve">section 1 and 2 of </w:t>
      </w:r>
      <w:r w:rsidRPr="00DA5503">
        <w:rPr>
          <w:sz w:val="24"/>
          <w:szCs w:val="24"/>
        </w:rPr>
        <w:t>the Call for Expression of Interest.</w:t>
      </w:r>
    </w:p>
    <w:p w14:paraId="6B9E4BD0" w14:textId="77777777" w:rsidR="001A4D1C" w:rsidRDefault="001A4D1C" w:rsidP="001A4D1C">
      <w:pPr>
        <w:rPr>
          <w:sz w:val="24"/>
          <w:szCs w:val="24"/>
        </w:rPr>
      </w:pPr>
    </w:p>
    <w:p w14:paraId="721C015F" w14:textId="7D23C1A0" w:rsidR="00DA5503" w:rsidRDefault="00DA5503" w:rsidP="001A4D1C">
      <w:pPr>
        <w:rPr>
          <w:sz w:val="24"/>
          <w:szCs w:val="24"/>
        </w:rPr>
      </w:pPr>
      <w:r w:rsidRPr="00DA5503">
        <w:rPr>
          <w:sz w:val="24"/>
          <w:szCs w:val="24"/>
        </w:rPr>
        <w:t>The undersigned is/are aware that a conflict of interest could arise in particular as a result of economic interests, political or national affinities, family or emotional ties, or any other relevant connection or shared interest.</w:t>
      </w:r>
    </w:p>
    <w:p w14:paraId="31C90095" w14:textId="77777777" w:rsidR="00DA5503" w:rsidRPr="00DA5503" w:rsidRDefault="00DA5503">
      <w:pPr>
        <w:rPr>
          <w:sz w:val="24"/>
          <w:szCs w:val="24"/>
        </w:rPr>
      </w:pPr>
    </w:p>
    <w:p w14:paraId="01EB5C07" w14:textId="5FC80D0F" w:rsidR="00DA5503" w:rsidRDefault="00DA5503">
      <w:pPr>
        <w:rPr>
          <w:sz w:val="24"/>
          <w:szCs w:val="24"/>
        </w:rPr>
      </w:pPr>
      <w:r w:rsidRPr="00DA5503">
        <w:rPr>
          <w:sz w:val="24"/>
          <w:szCs w:val="24"/>
        </w:rPr>
        <w:t xml:space="preserve">The </w:t>
      </w:r>
      <w:r w:rsidR="00630240">
        <w:rPr>
          <w:sz w:val="24"/>
          <w:szCs w:val="24"/>
        </w:rPr>
        <w:t>Candidate</w:t>
      </w:r>
      <w:r w:rsidR="00630240" w:rsidRPr="00DA5503">
        <w:rPr>
          <w:sz w:val="24"/>
          <w:szCs w:val="24"/>
        </w:rPr>
        <w:t xml:space="preserve"> </w:t>
      </w:r>
      <w:r w:rsidRPr="00DA5503">
        <w:rPr>
          <w:sz w:val="24"/>
          <w:szCs w:val="24"/>
        </w:rPr>
        <w:t xml:space="preserve">will inform </w:t>
      </w:r>
      <w:r>
        <w:rPr>
          <w:sz w:val="24"/>
          <w:szCs w:val="24"/>
        </w:rPr>
        <w:t>the contracting authority and the contractor</w:t>
      </w:r>
      <w:r w:rsidRPr="00DA5503">
        <w:rPr>
          <w:sz w:val="24"/>
          <w:szCs w:val="24"/>
        </w:rPr>
        <w:t>, without delay, of any situation constituting a conflict of interest or which could give rise to a conflict of interest.</w:t>
      </w:r>
    </w:p>
    <w:p w14:paraId="0ABD6061" w14:textId="77777777" w:rsidR="00681982" w:rsidRPr="00681982" w:rsidRDefault="00681982">
      <w:pPr>
        <w:pStyle w:val="BodyText"/>
        <w:kinsoku w:val="0"/>
        <w:overflowPunct w:val="0"/>
        <w:ind w:right="85"/>
        <w:rPr>
          <w:bCs/>
        </w:rPr>
      </w:pPr>
      <w:r w:rsidRPr="00681982">
        <w:rPr>
          <w:bCs/>
        </w:rPr>
        <w:t xml:space="preserve">I am informed that my personal data are stored, processed and published by the Commission in accordance with Regulation </w:t>
      </w:r>
      <w:hyperlink r:id="rId9" w:history="1">
        <w:r w:rsidRPr="00681982">
          <w:rPr>
            <w:bCs/>
          </w:rPr>
          <w:t>(EU) 2018/1725</w:t>
        </w:r>
      </w:hyperlink>
      <w:hyperlink w:anchor="bookmark11" w:history="1"/>
      <w:r w:rsidRPr="00681982">
        <w:rPr>
          <w:rStyle w:val="FootnoteReference"/>
          <w:bCs/>
          <w:position w:val="8"/>
          <w:szCs w:val="16"/>
        </w:rPr>
        <w:footnoteReference w:id="4"/>
      </w:r>
      <w:r w:rsidRPr="00681982">
        <w:rPr>
          <w:bCs/>
          <w:position w:val="8"/>
          <w:sz w:val="16"/>
          <w:szCs w:val="16"/>
          <w:vertAlign w:val="superscript"/>
        </w:rPr>
        <w:t xml:space="preserve"> </w:t>
      </w:r>
      <w:r w:rsidRPr="00681982">
        <w:rPr>
          <w:bCs/>
        </w:rPr>
        <w:t>and Commission Decision C(2016) 3301</w:t>
      </w:r>
      <w:hyperlink w:anchor="bookmark12" w:history="1"/>
      <w:r w:rsidRPr="00681982">
        <w:rPr>
          <w:rStyle w:val="FootnoteReference"/>
          <w:bCs/>
        </w:rPr>
        <w:footnoteReference w:id="5"/>
      </w:r>
      <w:r w:rsidRPr="00681982">
        <w:rPr>
          <w:bCs/>
        </w:rPr>
        <w:t>.</w:t>
      </w:r>
    </w:p>
    <w:p w14:paraId="004BAD92" w14:textId="77777777" w:rsidR="00681982" w:rsidRPr="00681982" w:rsidRDefault="00681982" w:rsidP="00DA5503">
      <w:pPr>
        <w:rPr>
          <w:sz w:val="24"/>
          <w:szCs w:val="24"/>
        </w:rPr>
      </w:pPr>
    </w:p>
    <w:p w14:paraId="30F5B017" w14:textId="77777777" w:rsidR="00DA5503" w:rsidRDefault="00DA5503" w:rsidP="00DA5503">
      <w:pPr>
        <w:rPr>
          <w:lang w:eastAsia="en-US"/>
        </w:rPr>
      </w:pPr>
    </w:p>
    <w:p w14:paraId="1BD0A264" w14:textId="6C8E7A46" w:rsidR="00DA5503" w:rsidRPr="00DA5503" w:rsidRDefault="00DA5503" w:rsidP="00DA5503">
      <w:pPr>
        <w:rPr>
          <w:sz w:val="24"/>
          <w:szCs w:val="24"/>
        </w:rPr>
      </w:pPr>
      <w:r w:rsidRPr="00DA5503">
        <w:rPr>
          <w:sz w:val="24"/>
          <w:szCs w:val="24"/>
        </w:rPr>
        <w:t>Yours sincerely,</w:t>
      </w:r>
    </w:p>
    <w:p w14:paraId="39B525AD" w14:textId="77777777" w:rsidR="00DA5503" w:rsidRPr="00DA5503" w:rsidRDefault="00DA5503" w:rsidP="00DA5503">
      <w:pPr>
        <w:rPr>
          <w:sz w:val="24"/>
          <w:szCs w:val="24"/>
        </w:rPr>
      </w:pPr>
    </w:p>
    <w:p w14:paraId="2DF28BAE" w14:textId="32347A22" w:rsidR="00DA5503" w:rsidRPr="00DA5503" w:rsidRDefault="00DA5503" w:rsidP="00DA5503">
      <w:pPr>
        <w:rPr>
          <w:sz w:val="24"/>
          <w:szCs w:val="24"/>
        </w:rPr>
      </w:pPr>
      <w:r w:rsidRPr="00DA5503">
        <w:rPr>
          <w:sz w:val="24"/>
          <w:szCs w:val="24"/>
        </w:rPr>
        <w:t xml:space="preserve">Signature: </w:t>
      </w:r>
      <w:r w:rsidR="001A4D1C">
        <w:rPr>
          <w:sz w:val="24"/>
          <w:szCs w:val="24"/>
        </w:rPr>
        <w:tab/>
      </w:r>
      <w:r w:rsidR="001A4D1C">
        <w:rPr>
          <w:sz w:val="24"/>
          <w:szCs w:val="24"/>
        </w:rPr>
        <w:tab/>
      </w:r>
      <w:r w:rsidR="001A4D1C">
        <w:rPr>
          <w:sz w:val="24"/>
          <w:szCs w:val="24"/>
        </w:rPr>
        <w:tab/>
      </w:r>
      <w:r w:rsidR="001A4D1C">
        <w:rPr>
          <w:sz w:val="24"/>
          <w:szCs w:val="24"/>
        </w:rPr>
        <w:tab/>
      </w:r>
      <w:r w:rsidR="001A4D1C">
        <w:rPr>
          <w:sz w:val="24"/>
          <w:szCs w:val="24"/>
        </w:rPr>
        <w:tab/>
      </w:r>
      <w:r w:rsidRPr="00DA5503">
        <w:rPr>
          <w:sz w:val="24"/>
          <w:szCs w:val="24"/>
        </w:rPr>
        <w:t xml:space="preserve">Stamp of the </w:t>
      </w:r>
      <w:r w:rsidR="00630240">
        <w:rPr>
          <w:sz w:val="24"/>
          <w:szCs w:val="24"/>
        </w:rPr>
        <w:t>Candidate’s organisation</w:t>
      </w:r>
      <w:r w:rsidR="00630240" w:rsidRPr="00DA5503">
        <w:rPr>
          <w:sz w:val="24"/>
          <w:szCs w:val="24"/>
        </w:rPr>
        <w:t xml:space="preserve"> </w:t>
      </w:r>
      <w:r w:rsidRPr="00DA5503">
        <w:rPr>
          <w:sz w:val="24"/>
          <w:szCs w:val="24"/>
        </w:rPr>
        <w:t>(if applicable):</w:t>
      </w:r>
    </w:p>
    <w:p w14:paraId="5C3263B3" w14:textId="77777777" w:rsidR="001A4D1C" w:rsidRDefault="001A4D1C" w:rsidP="001A4D1C">
      <w:pPr>
        <w:rPr>
          <w:sz w:val="24"/>
          <w:szCs w:val="24"/>
        </w:rPr>
      </w:pPr>
    </w:p>
    <w:p w14:paraId="06B221C3" w14:textId="223E4BB0" w:rsidR="001A4D1C" w:rsidRPr="00DA5503" w:rsidRDefault="00630240" w:rsidP="001A4D1C">
      <w:pPr>
        <w:rPr>
          <w:sz w:val="24"/>
          <w:szCs w:val="24"/>
        </w:rPr>
      </w:pPr>
      <w:r>
        <w:rPr>
          <w:sz w:val="24"/>
          <w:szCs w:val="24"/>
        </w:rPr>
        <w:t>Candidate’s</w:t>
      </w:r>
      <w:r w:rsidR="001A4D1C" w:rsidRPr="00DA5503">
        <w:rPr>
          <w:sz w:val="24"/>
          <w:szCs w:val="24"/>
        </w:rPr>
        <w:t xml:space="preserve"> name</w:t>
      </w:r>
      <w:r w:rsidR="001A4D1C">
        <w:rPr>
          <w:sz w:val="24"/>
          <w:szCs w:val="24"/>
        </w:rPr>
        <w:t xml:space="preserve"> and position:</w:t>
      </w:r>
    </w:p>
    <w:p w14:paraId="4FB90E2B" w14:textId="77777777" w:rsidR="001A4D1C" w:rsidRDefault="00DA5503" w:rsidP="00DA5503">
      <w:pPr>
        <w:rPr>
          <w:sz w:val="24"/>
          <w:szCs w:val="24"/>
        </w:rPr>
      </w:pPr>
      <w:r w:rsidRPr="00DA5503">
        <w:rPr>
          <w:sz w:val="24"/>
          <w:szCs w:val="24"/>
        </w:rPr>
        <w:t xml:space="preserve">Place: </w:t>
      </w:r>
    </w:p>
    <w:p w14:paraId="197F0E47" w14:textId="5F6F1F57" w:rsidR="00DA5503" w:rsidRPr="00DA5503" w:rsidRDefault="00DA5503" w:rsidP="00DA5503">
      <w:pPr>
        <w:rPr>
          <w:sz w:val="24"/>
          <w:szCs w:val="24"/>
        </w:rPr>
      </w:pPr>
      <w:r w:rsidRPr="00DA5503">
        <w:rPr>
          <w:sz w:val="24"/>
          <w:szCs w:val="24"/>
        </w:rPr>
        <w:t>Date (day/month/year</w:t>
      </w:r>
      <w:r>
        <w:rPr>
          <w:sz w:val="24"/>
          <w:szCs w:val="24"/>
        </w:rPr>
        <w:t>)</w:t>
      </w:r>
      <w:r w:rsidR="001A4D1C">
        <w:rPr>
          <w:sz w:val="24"/>
          <w:szCs w:val="24"/>
        </w:rPr>
        <w:t>:</w:t>
      </w:r>
    </w:p>
    <w:p w14:paraId="28671905" w14:textId="560D3DB7" w:rsidR="00DA5503" w:rsidRDefault="00DA5503" w:rsidP="00DA5503">
      <w:pPr>
        <w:rPr>
          <w:lang w:eastAsia="en-US"/>
        </w:rPr>
      </w:pPr>
    </w:p>
    <w:p w14:paraId="55056F3E" w14:textId="59D93DE0" w:rsidR="00DA5503" w:rsidRDefault="00DA5503" w:rsidP="00DA5503">
      <w:pPr>
        <w:rPr>
          <w:lang w:eastAsia="en-US"/>
        </w:rPr>
      </w:pPr>
    </w:p>
    <w:p w14:paraId="7E27969C" w14:textId="0633966E" w:rsidR="00DA5503" w:rsidRDefault="00DA5503" w:rsidP="00DA5503">
      <w:pPr>
        <w:rPr>
          <w:lang w:eastAsia="en-US"/>
        </w:rPr>
      </w:pPr>
    </w:p>
    <w:p w14:paraId="041EB53C" w14:textId="77777777" w:rsidR="00DA5503" w:rsidRPr="00DA5503" w:rsidRDefault="00DA5503" w:rsidP="00DA5503">
      <w:pPr>
        <w:rPr>
          <w:lang w:eastAsia="en-US"/>
        </w:rPr>
      </w:pPr>
    </w:p>
    <w:p w14:paraId="550FC158" w14:textId="2550FB74" w:rsidR="001F5EA7" w:rsidRPr="00321AD9" w:rsidRDefault="001F5EA7" w:rsidP="001F5EA7">
      <w:pPr>
        <w:pStyle w:val="Heading1"/>
        <w:kinsoku w:val="0"/>
        <w:overflowPunct w:val="0"/>
        <w:ind w:right="85"/>
        <w:jc w:val="center"/>
      </w:pPr>
      <w:r w:rsidRPr="00321AD9">
        <w:t>Annex II</w:t>
      </w:r>
    </w:p>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szCs w:val="24"/>
            <w:lang w:eastAsia="en-GB"/>
          </w:rPr>
          <w:alias w:val="EC Header - Standard"/>
          <w:tag w:val="A4pCgmOjXaoPaysOY21Ij7-5QkCVxYFQ4ANGFaoRKN4I2"/>
          <w:id w:val="-1487931974"/>
        </w:sdtPr>
        <w:sdtEndPr>
          <w:rPr>
            <w:szCs w:val="20"/>
            <w:lang w:eastAsia="fr-BE"/>
          </w:rPr>
        </w:sdtEndPr>
        <w:sdtContent>
          <w:tr w:rsidR="005A12AB" w:rsidRPr="00DD7984" w14:paraId="52C41693" w14:textId="77777777" w:rsidTr="007F0CB0">
            <w:tc>
              <w:tcPr>
                <w:tcW w:w="2400" w:type="dxa"/>
              </w:tcPr>
              <w:p w14:paraId="2B531EDA" w14:textId="77777777" w:rsidR="005A12AB" w:rsidRPr="00DD7984" w:rsidRDefault="005A12AB" w:rsidP="007F0CB0">
                <w:pPr>
                  <w:pStyle w:val="ZFlag"/>
                </w:pPr>
                <w:r w:rsidRPr="00DD7984">
                  <w:rPr>
                    <w:noProof/>
                    <w:lang w:val="en-US" w:eastAsia="en-US"/>
                  </w:rPr>
                  <w:drawing>
                    <wp:inline distT="0" distB="0" distL="0" distR="0" wp14:anchorId="44A30768" wp14:editId="3D60021D">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ED35741" w14:textId="77777777" w:rsidR="005A12AB" w:rsidRPr="00DD7984" w:rsidRDefault="005A12AB" w:rsidP="007F0CB0">
                <w:pPr>
                  <w:widowControl w:val="0"/>
                  <w:spacing w:before="90"/>
                  <w:ind w:right="85"/>
                  <w:rPr>
                    <w:caps/>
                  </w:rPr>
                </w:pPr>
                <w:sdt>
                  <w:sdtPr>
                    <w:rPr>
                      <w:caps/>
                    </w:rPr>
                    <w:id w:val="1014042805"/>
                    <w:dataBinding w:xpath="/Author/OrgaEntity1/HeadLine1" w:storeItemID="{9620905D-8697-4F0E-BAA1-FB8BCE2E803D}"/>
                    <w:text w:multiLine="1"/>
                  </w:sdtPr>
                  <w:sdtContent>
                    <w:r w:rsidRPr="00DD7984">
                      <w:rPr>
                        <w:caps/>
                      </w:rPr>
                      <w:t>EUROPEAN EDUCATION AND CULTURE</w:t>
                    </w:r>
                  </w:sdtContent>
                </w:sdt>
              </w:p>
              <w:p w14:paraId="7CC72C14" w14:textId="77777777" w:rsidR="005A12AB" w:rsidRPr="00DD7984" w:rsidRDefault="005A12AB" w:rsidP="007F0CB0">
                <w:pPr>
                  <w:widowControl w:val="0"/>
                  <w:ind w:right="85"/>
                  <w:rPr>
                    <w:caps/>
                  </w:rPr>
                </w:pPr>
                <w:sdt>
                  <w:sdtPr>
                    <w:rPr>
                      <w:caps/>
                    </w:rPr>
                    <w:id w:val="1219015723"/>
                    <w:dataBinding w:xpath="/Author/OrgaEntity1/HeadLine2" w:storeItemID="{9620905D-8697-4F0E-BAA1-FB8BCE2E803D}"/>
                    <w:text w:multiLine="1"/>
                  </w:sdtPr>
                  <w:sdtContent>
                    <w:r w:rsidRPr="00DD7984">
                      <w:rPr>
                        <w:caps/>
                      </w:rPr>
                      <w:t>EXECUTIVE AGENCY (EACEA)</w:t>
                    </w:r>
                  </w:sdtContent>
                </w:sdt>
              </w:p>
              <w:p w14:paraId="7FF308CD" w14:textId="77777777" w:rsidR="005A12AB" w:rsidRPr="00DD7984" w:rsidRDefault="005A12AB" w:rsidP="007F0CB0">
                <w:pPr>
                  <w:widowControl w:val="0"/>
                  <w:ind w:right="85"/>
                  <w:rPr>
                    <w:sz w:val="16"/>
                  </w:rPr>
                </w:pPr>
              </w:p>
              <w:p w14:paraId="29A5A552" w14:textId="77777777" w:rsidR="005A12AB" w:rsidRPr="00DD7984" w:rsidRDefault="005A12AB" w:rsidP="007F0CB0">
                <w:pPr>
                  <w:widowControl w:val="0"/>
                  <w:ind w:right="85"/>
                  <w:rPr>
                    <w:b/>
                    <w:sz w:val="16"/>
                  </w:rPr>
                </w:pPr>
              </w:p>
            </w:tc>
          </w:tr>
        </w:sdtContent>
      </w:sdt>
    </w:tbl>
    <w:p w14:paraId="47A2F2CC" w14:textId="77777777" w:rsidR="005A12AB" w:rsidRDefault="005A12AB" w:rsidP="005A12AB"/>
    <w:p w14:paraId="51495D71" w14:textId="77777777" w:rsidR="005A12AB" w:rsidRDefault="005A12AB" w:rsidP="005A12AB"/>
    <w:p w14:paraId="06929005" w14:textId="77777777" w:rsidR="005A12AB" w:rsidRDefault="005A12AB" w:rsidP="005A12AB"/>
    <w:p w14:paraId="3FABCCBC" w14:textId="77777777" w:rsidR="005A12AB" w:rsidRPr="00F5392A" w:rsidRDefault="005A12AB" w:rsidP="005A12AB"/>
    <w:p w14:paraId="3CDA15A0" w14:textId="77777777" w:rsidR="005A12AB" w:rsidRDefault="005A12AB" w:rsidP="005A12AB">
      <w:pPr>
        <w:ind w:right="85"/>
        <w:jc w:val="center"/>
        <w:rPr>
          <w:rFonts w:ascii="_GOPA TheSerif Light" w:hAnsi="_GOPA TheSerif Light" w:cs="Arial"/>
          <w:b/>
          <w:sz w:val="28"/>
          <w:szCs w:val="28"/>
        </w:rPr>
      </w:pPr>
      <w:r w:rsidRPr="00115DF0">
        <w:rPr>
          <w:rFonts w:ascii="_GOPA TheSerif Light" w:hAnsi="_GOPA TheSerif Light" w:cs="Arial"/>
          <w:b/>
          <w:sz w:val="28"/>
          <w:szCs w:val="28"/>
        </w:rPr>
        <w:t>Support to the development of harmonised sport statistics in the EU</w:t>
      </w:r>
    </w:p>
    <w:p w14:paraId="157C5FFD" w14:textId="77777777" w:rsidR="005A12AB" w:rsidRPr="00FC5897" w:rsidRDefault="005A12AB" w:rsidP="005A12AB">
      <w:pPr>
        <w:jc w:val="center"/>
        <w:rPr>
          <w:b/>
          <w:bCs/>
        </w:rPr>
      </w:pPr>
    </w:p>
    <w:p w14:paraId="5F7B1D9D" w14:textId="77777777" w:rsidR="005A12AB" w:rsidRDefault="005A12AB" w:rsidP="005A12AB">
      <w:pPr>
        <w:pStyle w:val="Heading1"/>
        <w:shd w:val="clear" w:color="auto" w:fill="FFFFFF"/>
        <w:spacing w:before="0" w:after="0"/>
        <w:jc w:val="center"/>
        <w:rPr>
          <w:sz w:val="24"/>
          <w:szCs w:val="24"/>
        </w:rPr>
      </w:pPr>
    </w:p>
    <w:p w14:paraId="112BEC6D" w14:textId="77777777" w:rsidR="005A12AB" w:rsidRPr="00DE4228" w:rsidRDefault="005A12AB" w:rsidP="005A12AB">
      <w:pPr>
        <w:pStyle w:val="Heading1"/>
        <w:shd w:val="clear" w:color="auto" w:fill="FFFFFF" w:themeFill="background1"/>
        <w:spacing w:before="0" w:after="0"/>
        <w:jc w:val="center"/>
      </w:pPr>
      <w:r w:rsidRPr="05A8677B">
        <w:t>Data Protection Notice</w:t>
      </w:r>
    </w:p>
    <w:p w14:paraId="5D19C3A6" w14:textId="77777777" w:rsidR="005A12AB" w:rsidRDefault="005A12AB" w:rsidP="005A12AB">
      <w:pPr>
        <w:pStyle w:val="Heading1"/>
        <w:shd w:val="clear" w:color="auto" w:fill="FFFFFF"/>
        <w:spacing w:before="0" w:after="0"/>
        <w:jc w:val="center"/>
        <w:rPr>
          <w:sz w:val="24"/>
          <w:szCs w:val="24"/>
        </w:rPr>
      </w:pPr>
    </w:p>
    <w:p w14:paraId="40739E08" w14:textId="77777777" w:rsidR="005A12AB" w:rsidRPr="00F5392A" w:rsidRDefault="005A12AB" w:rsidP="005A12AB">
      <w:pPr>
        <w:pStyle w:val="Heading1"/>
        <w:shd w:val="clear" w:color="auto" w:fill="FFFFFF"/>
        <w:spacing w:before="0" w:after="0"/>
        <w:jc w:val="center"/>
        <w:rPr>
          <w:sz w:val="24"/>
          <w:szCs w:val="24"/>
        </w:rPr>
      </w:pPr>
    </w:p>
    <w:p w14:paraId="2E8273DF" w14:textId="77777777" w:rsidR="005A12AB" w:rsidRPr="00805B57" w:rsidRDefault="005A12AB" w:rsidP="005A12AB">
      <w:pPr>
        <w:rPr>
          <w:szCs w:val="22"/>
        </w:rPr>
      </w:pPr>
      <w:r w:rsidRPr="001A6448">
        <w:rPr>
          <w:szCs w:val="22"/>
        </w:rPr>
        <w:t xml:space="preserve">The </w:t>
      </w:r>
      <w:r>
        <w:rPr>
          <w:szCs w:val="22"/>
        </w:rPr>
        <w:t>European Education</w:t>
      </w:r>
      <w:r w:rsidRPr="001A6448">
        <w:rPr>
          <w:szCs w:val="22"/>
        </w:rPr>
        <w:t xml:space="preserve"> and Culture Executive Agency ("EACEA") is committed to preserving your privacy. All personal data are dealt with in accordance with Regulation (EU) No 2018/1725 on the protection of personal data by the Union institutions, bodies, offices and agencies</w:t>
      </w:r>
      <w:r w:rsidRPr="001A6448">
        <w:rPr>
          <w:szCs w:val="22"/>
          <w:vertAlign w:val="superscript"/>
        </w:rPr>
        <w:footnoteReference w:id="6"/>
      </w:r>
      <w:r w:rsidRPr="001A6448">
        <w:rPr>
          <w:szCs w:val="22"/>
        </w:rPr>
        <w:t xml:space="preserve"> ("the </w:t>
      </w:r>
      <w:r w:rsidRPr="001A6448">
        <w:rPr>
          <w:snapToGrid w:val="0"/>
          <w:szCs w:val="22"/>
          <w:lang w:val="en"/>
        </w:rPr>
        <w:t>data protection regulation")</w:t>
      </w:r>
      <w:r w:rsidRPr="001A6448">
        <w:rPr>
          <w:szCs w:val="22"/>
        </w:rPr>
        <w:t>.</w:t>
      </w:r>
    </w:p>
    <w:p w14:paraId="5DA3F91E" w14:textId="77777777" w:rsidR="005A12AB" w:rsidRPr="00805B57" w:rsidRDefault="005A12AB" w:rsidP="005A12AB">
      <w:pPr>
        <w:rPr>
          <w:szCs w:val="22"/>
        </w:rPr>
      </w:pPr>
    </w:p>
    <w:p w14:paraId="7698DC32" w14:textId="77777777" w:rsidR="005A12AB" w:rsidRPr="00805B57" w:rsidRDefault="005A12AB" w:rsidP="005A12AB">
      <w:pPr>
        <w:rPr>
          <w:szCs w:val="22"/>
        </w:rPr>
      </w:pPr>
      <w:r w:rsidRPr="05A8677B">
        <w:rPr>
          <w:szCs w:val="22"/>
        </w:rPr>
        <w:t xml:space="preserve">The following Data Protection Notice outlines the policies by which the EACEA collects, manages and uses the personal data of the concerned individuals within the </w:t>
      </w:r>
      <w:r>
        <w:rPr>
          <w:szCs w:val="22"/>
        </w:rPr>
        <w:t xml:space="preserve">contract </w:t>
      </w:r>
      <w:r w:rsidRPr="00CC2576">
        <w:rPr>
          <w:szCs w:val="22"/>
        </w:rPr>
        <w:t>SI2.862371,</w:t>
      </w:r>
      <w:r>
        <w:rPr>
          <w:szCs w:val="22"/>
        </w:rPr>
        <w:t xml:space="preserve"> “</w:t>
      </w:r>
      <w:r w:rsidRPr="00CC2576">
        <w:rPr>
          <w:szCs w:val="22"/>
        </w:rPr>
        <w:t>Support to the development of harmonised sport statistics in the EU</w:t>
      </w:r>
      <w:r>
        <w:rPr>
          <w:szCs w:val="22"/>
        </w:rPr>
        <w:t>”.</w:t>
      </w:r>
    </w:p>
    <w:p w14:paraId="6144645F" w14:textId="77777777" w:rsidR="005A12AB" w:rsidRPr="00805B57" w:rsidRDefault="005A12AB" w:rsidP="005A12AB">
      <w:pPr>
        <w:rPr>
          <w:szCs w:val="22"/>
        </w:rPr>
      </w:pPr>
    </w:p>
    <w:p w14:paraId="17CB743E" w14:textId="77777777" w:rsidR="005A12AB" w:rsidRPr="001A6448"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Who is responsible for processing your personal data (data controller)? </w:t>
      </w:r>
    </w:p>
    <w:p w14:paraId="73373F4B" w14:textId="77777777" w:rsidR="005A12AB" w:rsidRPr="00805B57" w:rsidRDefault="005A12AB" w:rsidP="005A12AB">
      <w:pPr>
        <w:rPr>
          <w:b/>
          <w:szCs w:val="22"/>
          <w:u w:val="single"/>
        </w:rPr>
      </w:pPr>
    </w:p>
    <w:p w14:paraId="2984191B" w14:textId="77777777" w:rsidR="005A12AB" w:rsidRPr="00805B57" w:rsidRDefault="005A12AB" w:rsidP="005A12AB">
      <w:pPr>
        <w:rPr>
          <w:szCs w:val="22"/>
        </w:rPr>
      </w:pPr>
      <w:r w:rsidRPr="797CD247">
        <w:rPr>
          <w:szCs w:val="22"/>
        </w:rPr>
        <w:t>The controller is the European Education and Culture Executive Agency, BE-1049 Brussels</w:t>
      </w:r>
    </w:p>
    <w:p w14:paraId="4BC3FA33" w14:textId="77777777" w:rsidR="005A12AB" w:rsidRPr="007258D7" w:rsidRDefault="005A12AB" w:rsidP="005A12AB">
      <w:pPr>
        <w:rPr>
          <w:b/>
          <w:szCs w:val="22"/>
          <w:highlight w:val="lightGray"/>
        </w:rPr>
      </w:pPr>
      <w:r w:rsidRPr="05A8677B">
        <w:rPr>
          <w:szCs w:val="22"/>
        </w:rPr>
        <w:t>The person designated as being in charge of the processing operation is the Head of Unit</w:t>
      </w:r>
      <w:r>
        <w:rPr>
          <w:szCs w:val="22"/>
        </w:rPr>
        <w:t xml:space="preserve"> Yves Le Lostecque, A3</w:t>
      </w:r>
      <w:r w:rsidRPr="007258D7">
        <w:rPr>
          <w:szCs w:val="22"/>
        </w:rPr>
        <w:t xml:space="preserve"> </w:t>
      </w:r>
      <w:r>
        <w:rPr>
          <w:szCs w:val="22"/>
        </w:rPr>
        <w:t xml:space="preserve">Erasmus Mundus, </w:t>
      </w:r>
      <w:r w:rsidRPr="007258D7">
        <w:rPr>
          <w:b/>
          <w:szCs w:val="22"/>
        </w:rPr>
        <w:t>Sport</w:t>
      </w:r>
      <w:r>
        <w:rPr>
          <w:b/>
          <w:szCs w:val="22"/>
        </w:rPr>
        <w:t>.</w:t>
      </w:r>
    </w:p>
    <w:p w14:paraId="386244C1" w14:textId="77777777" w:rsidR="005A12AB" w:rsidRPr="00805B57" w:rsidRDefault="005A12AB" w:rsidP="005A12AB">
      <w:pPr>
        <w:rPr>
          <w:szCs w:val="22"/>
          <w:highlight w:val="lightGray"/>
        </w:rPr>
      </w:pPr>
    </w:p>
    <w:p w14:paraId="2CF46BDE" w14:textId="77777777" w:rsidR="005A12AB" w:rsidRDefault="005A12AB" w:rsidP="005A12AB">
      <w:pPr>
        <w:pStyle w:val="CommentText"/>
        <w:rPr>
          <w:sz w:val="22"/>
          <w:szCs w:val="22"/>
        </w:rPr>
      </w:pPr>
      <w:r w:rsidRPr="007258D7">
        <w:rPr>
          <w:sz w:val="22"/>
          <w:szCs w:val="22"/>
        </w:rPr>
        <w:t>Email:</w:t>
      </w:r>
      <w:r w:rsidRPr="05A8677B">
        <w:rPr>
          <w:sz w:val="22"/>
          <w:szCs w:val="22"/>
        </w:rPr>
        <w:t xml:space="preserve"> </w:t>
      </w:r>
      <w:hyperlink r:id="rId11" w:history="1">
        <w:r w:rsidRPr="0005682D">
          <w:rPr>
            <w:rStyle w:val="Hyperlink"/>
            <w:sz w:val="22"/>
            <w:szCs w:val="22"/>
          </w:rPr>
          <w:t>EACEA-SPORT@ec.europa.eu</w:t>
        </w:r>
      </w:hyperlink>
    </w:p>
    <w:p w14:paraId="37DAEFA0" w14:textId="77777777" w:rsidR="005A12AB" w:rsidRPr="00805B57" w:rsidRDefault="005A12AB" w:rsidP="005A12AB">
      <w:pPr>
        <w:rPr>
          <w:b/>
          <w:szCs w:val="22"/>
          <w:u w:val="single"/>
        </w:rPr>
      </w:pPr>
    </w:p>
    <w:p w14:paraId="6527AE01" w14:textId="77777777" w:rsidR="005A12AB"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Which personal data are processed? </w:t>
      </w:r>
    </w:p>
    <w:p w14:paraId="3E4B573F" w14:textId="77777777" w:rsidR="005A12AB" w:rsidRPr="00805B57" w:rsidRDefault="005A12AB" w:rsidP="005A12AB">
      <w:pPr>
        <w:pStyle w:val="ListParagraph"/>
        <w:ind w:left="284"/>
        <w:rPr>
          <w:b/>
          <w:bCs/>
          <w:u w:val="single"/>
        </w:rPr>
      </w:pPr>
    </w:p>
    <w:p w14:paraId="6B5EE187" w14:textId="77777777" w:rsidR="005A12AB" w:rsidRPr="00CC2576" w:rsidRDefault="005A12AB" w:rsidP="005A12AB">
      <w:pPr>
        <w:tabs>
          <w:tab w:val="left" w:pos="284"/>
        </w:tabs>
        <w:rPr>
          <w:iCs/>
          <w:szCs w:val="22"/>
        </w:rPr>
      </w:pPr>
      <w:r w:rsidRPr="00CC2576">
        <w:rPr>
          <w:iCs/>
          <w:szCs w:val="22"/>
        </w:rPr>
        <w:t>Personal data of selected experts involved in the project</w:t>
      </w:r>
      <w:r>
        <w:rPr>
          <w:iCs/>
          <w:szCs w:val="22"/>
        </w:rPr>
        <w:t>,</w:t>
      </w:r>
      <w:r w:rsidRPr="00CC2576">
        <w:rPr>
          <w:iCs/>
          <w:szCs w:val="22"/>
        </w:rPr>
        <w:t xml:space="preserve"> which may include in particular:</w:t>
      </w:r>
    </w:p>
    <w:p w14:paraId="31FEE97C"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Name (name of the candidate)</w:t>
      </w:r>
    </w:p>
    <w:p w14:paraId="1B501430"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Function (role/Position of the applicant);</w:t>
      </w:r>
    </w:p>
    <w:p w14:paraId="6A233C9E"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Title of the applicant;</w:t>
      </w:r>
    </w:p>
    <w:p w14:paraId="64D968AA"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Sex (in order to have a gender balanced group to the most possible extent);</w:t>
      </w:r>
    </w:p>
    <w:p w14:paraId="039137D9"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Organisation (Organisation of the applicant);</w:t>
      </w:r>
    </w:p>
    <w:p w14:paraId="75183D7F"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Country (country of expertise, geographically EU-27 should be covered);</w:t>
      </w:r>
    </w:p>
    <w:p w14:paraId="3DFC1DC9"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Contact details (e-mail address, business telephone number, mobile telephone number, fax number, postal address, department and office number, country of residence);</w:t>
      </w:r>
    </w:p>
    <w:p w14:paraId="0C0F6A2F"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Signature;</w:t>
      </w:r>
    </w:p>
    <w:p w14:paraId="46694F76"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Personal data of reference persons mentioned in the CVs of the experts, which may include in particular:</w:t>
      </w:r>
    </w:p>
    <w:p w14:paraId="511A3928"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Name; Contact details.</w:t>
      </w:r>
    </w:p>
    <w:p w14:paraId="760FA4D2"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Declarations on honour that the person is not in situation of conflict of interest, that they will execute their responsibilities impartially, objectively and bound by confidentiality.</w:t>
      </w:r>
    </w:p>
    <w:p w14:paraId="5132FEB4"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Bank account reference (IBAN and BIC codes), VAT number, passport number, ID number;</w:t>
      </w:r>
    </w:p>
    <w:p w14:paraId="2C622751" w14:textId="77777777" w:rsidR="005A12AB" w:rsidRPr="00B86969" w:rsidRDefault="005A12AB" w:rsidP="005A12AB">
      <w:pPr>
        <w:pStyle w:val="ListParagraph"/>
        <w:numPr>
          <w:ilvl w:val="0"/>
          <w:numId w:val="20"/>
        </w:numPr>
        <w:tabs>
          <w:tab w:val="left" w:pos="284"/>
        </w:tabs>
        <w:spacing w:after="0" w:line="240" w:lineRule="auto"/>
        <w:rPr>
          <w:iCs/>
        </w:rPr>
      </w:pPr>
      <w:r w:rsidRPr="00B86969">
        <w:rPr>
          <w:iCs/>
        </w:rPr>
        <w:t>Declaration of availability of experts</w:t>
      </w:r>
      <w:r>
        <w:rPr>
          <w:iCs/>
        </w:rPr>
        <w:t>.</w:t>
      </w:r>
      <w:r w:rsidRPr="00B86969">
        <w:rPr>
          <w:iCs/>
        </w:rPr>
        <w:t xml:space="preserve"> </w:t>
      </w:r>
    </w:p>
    <w:p w14:paraId="4C8B25CB" w14:textId="77777777" w:rsidR="005A12AB" w:rsidRDefault="005A12AB" w:rsidP="005A12AB">
      <w:pPr>
        <w:tabs>
          <w:tab w:val="left" w:pos="284"/>
        </w:tabs>
        <w:rPr>
          <w:iCs/>
          <w:szCs w:val="22"/>
        </w:rPr>
      </w:pPr>
    </w:p>
    <w:p w14:paraId="1135AEA5" w14:textId="77777777" w:rsidR="005A12AB" w:rsidRPr="00CC2576" w:rsidRDefault="005A12AB" w:rsidP="005A12AB">
      <w:pPr>
        <w:tabs>
          <w:tab w:val="left" w:pos="284"/>
        </w:tabs>
        <w:rPr>
          <w:b/>
          <w:bCs/>
          <w:szCs w:val="22"/>
          <w:u w:val="single"/>
        </w:rPr>
      </w:pPr>
      <w:r>
        <w:rPr>
          <w:iCs/>
          <w:szCs w:val="22"/>
        </w:rPr>
        <w:t>The declaration on honour, bank account reference and declaration of availability of experts are mandatory if the experts are selected.</w:t>
      </w:r>
      <w:r w:rsidRPr="00CC2576">
        <w:rPr>
          <w:iCs/>
          <w:szCs w:val="22"/>
        </w:rPr>
        <w:t xml:space="preserve">        </w:t>
      </w:r>
    </w:p>
    <w:p w14:paraId="5379B7DF" w14:textId="77777777" w:rsidR="005A12AB" w:rsidRPr="00805B57" w:rsidRDefault="005A12AB" w:rsidP="005A12AB">
      <w:pPr>
        <w:rPr>
          <w:b/>
          <w:szCs w:val="22"/>
          <w:u w:val="single"/>
        </w:rPr>
      </w:pPr>
    </w:p>
    <w:p w14:paraId="7F8FCE3C" w14:textId="77777777" w:rsidR="005A12AB" w:rsidRPr="00805B57" w:rsidRDefault="005A12AB" w:rsidP="005A12AB">
      <w:pPr>
        <w:rPr>
          <w:b/>
          <w:szCs w:val="22"/>
          <w:u w:val="single"/>
        </w:rPr>
      </w:pPr>
    </w:p>
    <w:p w14:paraId="4AE7C709" w14:textId="77777777" w:rsidR="005A12AB" w:rsidRPr="00805B57"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For which purpose do we process your data? </w:t>
      </w:r>
    </w:p>
    <w:p w14:paraId="38CB8C32" w14:textId="77777777" w:rsidR="005A12AB" w:rsidRDefault="005A12AB" w:rsidP="005A12AB">
      <w:pPr>
        <w:pStyle w:val="CommentText"/>
        <w:rPr>
          <w:sz w:val="22"/>
          <w:szCs w:val="22"/>
          <w:highlight w:val="lightGray"/>
        </w:rPr>
      </w:pPr>
    </w:p>
    <w:p w14:paraId="73CE3187" w14:textId="77777777" w:rsidR="005A12AB" w:rsidRDefault="005A12AB" w:rsidP="005A12AB">
      <w:pPr>
        <w:pStyle w:val="CommentText"/>
        <w:rPr>
          <w:sz w:val="22"/>
          <w:szCs w:val="22"/>
        </w:rPr>
      </w:pPr>
      <w:r w:rsidRPr="00373367">
        <w:rPr>
          <w:sz w:val="22"/>
          <w:szCs w:val="22"/>
        </w:rPr>
        <w:t>Processing of personal data in order to identify an expert is necessary for the following reasons:</w:t>
      </w:r>
    </w:p>
    <w:p w14:paraId="484F004D" w14:textId="77777777" w:rsidR="005A12AB" w:rsidRPr="00373367" w:rsidRDefault="005A12AB" w:rsidP="005A12AB">
      <w:pPr>
        <w:pStyle w:val="CommentText"/>
        <w:rPr>
          <w:sz w:val="22"/>
          <w:szCs w:val="22"/>
        </w:rPr>
      </w:pPr>
    </w:p>
    <w:p w14:paraId="19CB7858" w14:textId="77777777" w:rsidR="005A12AB" w:rsidRPr="00373367" w:rsidRDefault="005A12AB" w:rsidP="005A12AB">
      <w:pPr>
        <w:pStyle w:val="CommentText"/>
        <w:tabs>
          <w:tab w:val="left" w:pos="284"/>
        </w:tabs>
        <w:rPr>
          <w:sz w:val="22"/>
          <w:szCs w:val="22"/>
        </w:rPr>
      </w:pPr>
      <w:r w:rsidRPr="00373367">
        <w:rPr>
          <w:sz w:val="22"/>
          <w:szCs w:val="22"/>
        </w:rPr>
        <w:t>•</w:t>
      </w:r>
      <w:r w:rsidRPr="00373367">
        <w:rPr>
          <w:sz w:val="22"/>
          <w:szCs w:val="22"/>
        </w:rPr>
        <w:tab/>
        <w:t>Support the Commission in the preparation of policy initiatives in the field of sport statistics by providing specialist advice and technical expertise in the following three thematic areas:</w:t>
      </w:r>
    </w:p>
    <w:p w14:paraId="2DD490CD" w14:textId="77777777" w:rsidR="005A12AB" w:rsidRPr="00373367" w:rsidRDefault="005A12AB" w:rsidP="005A12AB">
      <w:pPr>
        <w:pStyle w:val="CommentText"/>
        <w:numPr>
          <w:ilvl w:val="0"/>
          <w:numId w:val="17"/>
        </w:numPr>
        <w:tabs>
          <w:tab w:val="left" w:pos="426"/>
        </w:tabs>
        <w:spacing w:after="0" w:line="240" w:lineRule="auto"/>
        <w:rPr>
          <w:sz w:val="22"/>
          <w:szCs w:val="22"/>
        </w:rPr>
      </w:pPr>
      <w:r w:rsidRPr="00373367">
        <w:rPr>
          <w:sz w:val="22"/>
          <w:szCs w:val="22"/>
        </w:rPr>
        <w:t>Definitions and methodologies on sport statistics (including the wide range of statistical classifications or nomenclatures used on a European level);</w:t>
      </w:r>
    </w:p>
    <w:p w14:paraId="4EC3D13A" w14:textId="77777777" w:rsidR="005A12AB" w:rsidRPr="00373367" w:rsidRDefault="005A12AB" w:rsidP="005A12AB">
      <w:pPr>
        <w:pStyle w:val="CommentText"/>
        <w:numPr>
          <w:ilvl w:val="0"/>
          <w:numId w:val="17"/>
        </w:numPr>
        <w:tabs>
          <w:tab w:val="left" w:pos="426"/>
        </w:tabs>
        <w:spacing w:after="0" w:line="240" w:lineRule="auto"/>
        <w:rPr>
          <w:sz w:val="22"/>
          <w:szCs w:val="22"/>
        </w:rPr>
      </w:pPr>
      <w:r w:rsidRPr="00373367">
        <w:rPr>
          <w:sz w:val="22"/>
          <w:szCs w:val="22"/>
        </w:rPr>
        <w:t xml:space="preserve">Recommendations based </w:t>
      </w:r>
      <w:r>
        <w:rPr>
          <w:sz w:val="22"/>
          <w:szCs w:val="22"/>
        </w:rPr>
        <w:t xml:space="preserve">on the Vilnius Definition and </w:t>
      </w:r>
      <w:r w:rsidRPr="000A3B61">
        <w:rPr>
          <w:b/>
          <w:sz w:val="22"/>
          <w:szCs w:val="22"/>
        </w:rPr>
        <w:t>Sport S</w:t>
      </w:r>
      <w:r>
        <w:rPr>
          <w:b/>
          <w:sz w:val="22"/>
          <w:szCs w:val="22"/>
        </w:rPr>
        <w:t>a</w:t>
      </w:r>
      <w:r w:rsidRPr="000A3B61">
        <w:rPr>
          <w:b/>
          <w:sz w:val="22"/>
          <w:szCs w:val="22"/>
        </w:rPr>
        <w:t>tellite Account (SSA)</w:t>
      </w:r>
      <w:r w:rsidRPr="00373367">
        <w:rPr>
          <w:sz w:val="22"/>
          <w:szCs w:val="22"/>
        </w:rPr>
        <w:t xml:space="preserve"> experiences;</w:t>
      </w:r>
    </w:p>
    <w:p w14:paraId="493E8638" w14:textId="77777777" w:rsidR="005A12AB" w:rsidRPr="00373367" w:rsidRDefault="005A12AB" w:rsidP="005A12AB">
      <w:pPr>
        <w:pStyle w:val="CommentText"/>
        <w:numPr>
          <w:ilvl w:val="0"/>
          <w:numId w:val="17"/>
        </w:numPr>
        <w:tabs>
          <w:tab w:val="left" w:pos="426"/>
        </w:tabs>
        <w:spacing w:after="0" w:line="240" w:lineRule="auto"/>
        <w:rPr>
          <w:sz w:val="22"/>
          <w:szCs w:val="22"/>
        </w:rPr>
      </w:pPr>
      <w:r w:rsidRPr="00373367">
        <w:rPr>
          <w:sz w:val="22"/>
          <w:szCs w:val="22"/>
        </w:rPr>
        <w:t>Ad-hoc information on sport statistics to Member States and other stakeholder</w:t>
      </w:r>
      <w:r>
        <w:rPr>
          <w:sz w:val="22"/>
          <w:szCs w:val="22"/>
        </w:rPr>
        <w:t>s e.g. relevant ministries (</w:t>
      </w:r>
      <w:r w:rsidRPr="00373367">
        <w:rPr>
          <w:sz w:val="22"/>
          <w:szCs w:val="22"/>
        </w:rPr>
        <w:t>responsible for sport, education, tourism, health), Council Expert Groups, other decision-making bodies at regional and local level etc.</w:t>
      </w:r>
    </w:p>
    <w:p w14:paraId="7EAFFE9D" w14:textId="77777777" w:rsidR="005A12AB" w:rsidRPr="00373367" w:rsidRDefault="005A12AB" w:rsidP="005A12AB">
      <w:pPr>
        <w:pStyle w:val="CommentText"/>
        <w:tabs>
          <w:tab w:val="left" w:pos="426"/>
        </w:tabs>
        <w:rPr>
          <w:sz w:val="22"/>
          <w:szCs w:val="22"/>
        </w:rPr>
      </w:pPr>
    </w:p>
    <w:p w14:paraId="40C7B8EF" w14:textId="77777777" w:rsidR="005A12AB" w:rsidRPr="00373367" w:rsidRDefault="005A12AB" w:rsidP="005A12AB">
      <w:pPr>
        <w:pStyle w:val="CommentText"/>
        <w:tabs>
          <w:tab w:val="left" w:pos="284"/>
          <w:tab w:val="left" w:pos="426"/>
        </w:tabs>
        <w:rPr>
          <w:sz w:val="22"/>
          <w:szCs w:val="22"/>
        </w:rPr>
      </w:pPr>
      <w:r w:rsidRPr="00373367">
        <w:rPr>
          <w:sz w:val="22"/>
          <w:szCs w:val="22"/>
        </w:rPr>
        <w:t>•</w:t>
      </w:r>
      <w:r w:rsidRPr="00373367">
        <w:rPr>
          <w:sz w:val="22"/>
          <w:szCs w:val="22"/>
        </w:rPr>
        <w:tab/>
        <w:t>Assist the Commission, with r</w:t>
      </w:r>
      <w:r>
        <w:rPr>
          <w:sz w:val="22"/>
          <w:szCs w:val="22"/>
        </w:rPr>
        <w:t xml:space="preserve">egard to these thematic areas </w:t>
      </w:r>
      <w:r w:rsidRPr="00373367">
        <w:rPr>
          <w:sz w:val="22"/>
          <w:szCs w:val="22"/>
        </w:rPr>
        <w:t xml:space="preserve">in: </w:t>
      </w:r>
    </w:p>
    <w:p w14:paraId="490E71E1" w14:textId="77777777" w:rsidR="005A12AB" w:rsidRPr="00373367" w:rsidRDefault="005A12AB" w:rsidP="005A12AB">
      <w:pPr>
        <w:pStyle w:val="CommentText"/>
        <w:numPr>
          <w:ilvl w:val="0"/>
          <w:numId w:val="18"/>
        </w:numPr>
        <w:tabs>
          <w:tab w:val="left" w:pos="426"/>
        </w:tabs>
        <w:spacing w:after="0" w:line="240" w:lineRule="auto"/>
        <w:rPr>
          <w:sz w:val="22"/>
          <w:szCs w:val="22"/>
        </w:rPr>
      </w:pPr>
      <w:r w:rsidRPr="00373367">
        <w:rPr>
          <w:sz w:val="22"/>
          <w:szCs w:val="22"/>
        </w:rPr>
        <w:t xml:space="preserve">Building on previous research, supporting evidence-based policy-making at both national and EU level by harmonising existing methodologies and definitions on sport statistics </w:t>
      </w:r>
    </w:p>
    <w:p w14:paraId="4A33A266" w14:textId="77777777" w:rsidR="005A12AB" w:rsidRDefault="005A12AB" w:rsidP="005A12AB">
      <w:pPr>
        <w:pStyle w:val="CommentText"/>
        <w:numPr>
          <w:ilvl w:val="0"/>
          <w:numId w:val="18"/>
        </w:numPr>
        <w:tabs>
          <w:tab w:val="left" w:pos="426"/>
        </w:tabs>
        <w:spacing w:after="0" w:line="240" w:lineRule="auto"/>
        <w:rPr>
          <w:sz w:val="22"/>
          <w:szCs w:val="22"/>
        </w:rPr>
      </w:pPr>
      <w:r w:rsidRPr="00373367">
        <w:rPr>
          <w:sz w:val="22"/>
          <w:szCs w:val="22"/>
        </w:rPr>
        <w:t>Fostering harmonisation in EU sport and physical activity survey questionnaires, ensuring cross-country comparability in defining and measuring: levels of physical activity in the population, volunteering in sport, sport-related tourism and events participation, social capital, etc.</w:t>
      </w:r>
    </w:p>
    <w:p w14:paraId="39E9FED8" w14:textId="77777777" w:rsidR="005A12AB" w:rsidRPr="00373367" w:rsidRDefault="005A12AB" w:rsidP="005A12AB">
      <w:pPr>
        <w:pStyle w:val="CommentText"/>
        <w:tabs>
          <w:tab w:val="left" w:pos="284"/>
          <w:tab w:val="left" w:pos="426"/>
        </w:tabs>
        <w:rPr>
          <w:sz w:val="22"/>
          <w:szCs w:val="22"/>
        </w:rPr>
      </w:pPr>
      <w:r w:rsidRPr="00373367">
        <w:rPr>
          <w:sz w:val="22"/>
          <w:szCs w:val="22"/>
        </w:rPr>
        <w:t>Focusing on the generation of those sport statistics required for the construction of an SSA, thereby also paving the way towards the construction of detailed national SSAs or of a pan-European SSA.</w:t>
      </w:r>
    </w:p>
    <w:p w14:paraId="60E26B80" w14:textId="77777777" w:rsidR="005A12AB" w:rsidRPr="00805B57" w:rsidRDefault="005A12AB" w:rsidP="005A12AB">
      <w:pPr>
        <w:pStyle w:val="CommentText"/>
        <w:rPr>
          <w:sz w:val="22"/>
          <w:szCs w:val="22"/>
          <w:highlight w:val="lightGray"/>
        </w:rPr>
      </w:pPr>
    </w:p>
    <w:p w14:paraId="6942EED4" w14:textId="77777777" w:rsidR="005A12AB" w:rsidRPr="001A6448" w:rsidRDefault="005A12AB" w:rsidP="005A12AB">
      <w:pPr>
        <w:pStyle w:val="ListParagraph"/>
        <w:numPr>
          <w:ilvl w:val="0"/>
          <w:numId w:val="16"/>
        </w:numPr>
        <w:spacing w:after="0" w:line="240" w:lineRule="auto"/>
        <w:ind w:left="284" w:hanging="284"/>
        <w:rPr>
          <w:b/>
          <w:bCs/>
          <w:u w:val="single"/>
        </w:rPr>
      </w:pPr>
      <w:r w:rsidRPr="05A8677B">
        <w:rPr>
          <w:b/>
          <w:bCs/>
          <w:u w:val="single"/>
        </w:rPr>
        <w:t>Where the data is collected from?</w:t>
      </w:r>
    </w:p>
    <w:p w14:paraId="47D13958" w14:textId="77777777" w:rsidR="005A12AB" w:rsidRPr="000A3B61" w:rsidRDefault="005A12AB" w:rsidP="005A12AB">
      <w:pPr>
        <w:rPr>
          <w:szCs w:val="22"/>
        </w:rPr>
      </w:pPr>
    </w:p>
    <w:p w14:paraId="4091C840" w14:textId="77777777" w:rsidR="005A12AB" w:rsidRPr="000A3B61" w:rsidRDefault="005A12AB" w:rsidP="005A12AB">
      <w:pPr>
        <w:pStyle w:val="CommentText"/>
        <w:rPr>
          <w:sz w:val="22"/>
          <w:szCs w:val="22"/>
        </w:rPr>
      </w:pPr>
      <w:r>
        <w:rPr>
          <w:sz w:val="22"/>
          <w:szCs w:val="22"/>
        </w:rPr>
        <w:t>Applications from candidates to the Call for expression of interest.</w:t>
      </w:r>
    </w:p>
    <w:p w14:paraId="33BC0C94" w14:textId="77777777" w:rsidR="005A12AB" w:rsidRPr="00805B57" w:rsidRDefault="005A12AB" w:rsidP="005A12AB">
      <w:pPr>
        <w:rPr>
          <w:color w:val="000000"/>
          <w:szCs w:val="22"/>
        </w:rPr>
      </w:pPr>
    </w:p>
    <w:p w14:paraId="503B4EA0" w14:textId="77777777" w:rsidR="005A12AB"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Who has access to your personal data and to whom is it disclosed? </w:t>
      </w:r>
    </w:p>
    <w:p w14:paraId="0E442732" w14:textId="77777777" w:rsidR="005A12AB" w:rsidRDefault="005A12AB" w:rsidP="005A12AB">
      <w:pPr>
        <w:pStyle w:val="ListParagraph"/>
        <w:ind w:left="284"/>
        <w:rPr>
          <w:b/>
          <w:bCs/>
          <w:u w:val="single"/>
        </w:rPr>
      </w:pPr>
    </w:p>
    <w:p w14:paraId="67A05F2F" w14:textId="77777777" w:rsidR="005A12AB" w:rsidRDefault="005A12AB" w:rsidP="005A12AB">
      <w:pPr>
        <w:tabs>
          <w:tab w:val="left" w:pos="426"/>
        </w:tabs>
        <w:rPr>
          <w:bCs/>
          <w:szCs w:val="22"/>
        </w:rPr>
      </w:pPr>
      <w:r w:rsidRPr="00373367">
        <w:rPr>
          <w:bCs/>
          <w:szCs w:val="22"/>
        </w:rPr>
        <w:t>•</w:t>
      </w:r>
      <w:r w:rsidRPr="00373367">
        <w:rPr>
          <w:bCs/>
          <w:szCs w:val="22"/>
        </w:rPr>
        <w:tab/>
      </w:r>
      <w:r>
        <w:rPr>
          <w:bCs/>
          <w:szCs w:val="22"/>
        </w:rPr>
        <w:t>Members of the service contract team belonging to GOPA Luxembourg and their subcontracted partner Sheffield Hallam University, UK. The s</w:t>
      </w:r>
      <w:r w:rsidRPr="00373367">
        <w:rPr>
          <w:bCs/>
          <w:szCs w:val="22"/>
        </w:rPr>
        <w:t xml:space="preserve">taff </w:t>
      </w:r>
      <w:r>
        <w:rPr>
          <w:bCs/>
          <w:szCs w:val="22"/>
        </w:rPr>
        <w:t xml:space="preserve">members </w:t>
      </w:r>
      <w:r w:rsidRPr="00373367">
        <w:rPr>
          <w:bCs/>
          <w:szCs w:val="22"/>
        </w:rPr>
        <w:t>of the contractor have access to the data strictly for performance, management and monitoring of the contract.</w:t>
      </w:r>
      <w:r>
        <w:rPr>
          <w:bCs/>
          <w:szCs w:val="22"/>
        </w:rPr>
        <w:t xml:space="preserve"> </w:t>
      </w:r>
    </w:p>
    <w:p w14:paraId="0E708CDB" w14:textId="77777777" w:rsidR="005A12AB" w:rsidRDefault="005A12AB" w:rsidP="005A12AB">
      <w:pPr>
        <w:tabs>
          <w:tab w:val="left" w:pos="426"/>
        </w:tabs>
        <w:rPr>
          <w:bCs/>
          <w:szCs w:val="22"/>
        </w:rPr>
      </w:pPr>
      <w:r>
        <w:rPr>
          <w:bCs/>
          <w:szCs w:val="22"/>
        </w:rPr>
        <w:t>At the European Commission, staff members form the following institutions are involved in the follow-up of the service contract and have access to the data:</w:t>
      </w:r>
    </w:p>
    <w:p w14:paraId="1FFDD1B3" w14:textId="77777777" w:rsidR="005A12AB" w:rsidRPr="00B86969" w:rsidRDefault="005A12AB" w:rsidP="005A12AB">
      <w:pPr>
        <w:pStyle w:val="ListParagraph"/>
        <w:numPr>
          <w:ilvl w:val="0"/>
          <w:numId w:val="21"/>
        </w:numPr>
        <w:tabs>
          <w:tab w:val="left" w:pos="426"/>
        </w:tabs>
        <w:spacing w:after="0" w:line="240" w:lineRule="auto"/>
        <w:rPr>
          <w:bCs/>
        </w:rPr>
      </w:pPr>
      <w:bookmarkStart w:id="0" w:name="_GoBack"/>
      <w:bookmarkEnd w:id="0"/>
      <w:r w:rsidRPr="00B86969">
        <w:rPr>
          <w:bCs/>
        </w:rPr>
        <w:t>Directorate-General "Education and Culture" - DG EAC</w:t>
      </w:r>
    </w:p>
    <w:p w14:paraId="67628722" w14:textId="77777777" w:rsidR="005A12AB" w:rsidRDefault="005A12AB" w:rsidP="005A12AB">
      <w:pPr>
        <w:pStyle w:val="ListParagraph"/>
        <w:numPr>
          <w:ilvl w:val="0"/>
          <w:numId w:val="21"/>
        </w:numPr>
        <w:tabs>
          <w:tab w:val="left" w:pos="426"/>
        </w:tabs>
        <w:spacing w:after="0" w:line="240" w:lineRule="auto"/>
        <w:rPr>
          <w:bCs/>
        </w:rPr>
      </w:pPr>
      <w:r w:rsidRPr="00B86969">
        <w:rPr>
          <w:bCs/>
        </w:rPr>
        <w:t xml:space="preserve">European Education and Culture Executive Agency </w:t>
      </w:r>
      <w:r>
        <w:rPr>
          <w:bCs/>
        </w:rPr>
        <w:t xml:space="preserve">– </w:t>
      </w:r>
      <w:r w:rsidRPr="00B86969">
        <w:rPr>
          <w:bCs/>
        </w:rPr>
        <w:t>EACEA</w:t>
      </w:r>
    </w:p>
    <w:p w14:paraId="49E70BA7" w14:textId="77777777" w:rsidR="005A12AB" w:rsidRPr="00B86969" w:rsidRDefault="005A12AB" w:rsidP="005A12AB">
      <w:pPr>
        <w:pStyle w:val="ListParagraph"/>
        <w:numPr>
          <w:ilvl w:val="0"/>
          <w:numId w:val="21"/>
        </w:numPr>
        <w:tabs>
          <w:tab w:val="left" w:pos="426"/>
        </w:tabs>
        <w:spacing w:after="0" w:line="240" w:lineRule="auto"/>
        <w:rPr>
          <w:bCs/>
        </w:rPr>
      </w:pPr>
      <w:r w:rsidRPr="00B86969">
        <w:rPr>
          <w:bCs/>
        </w:rPr>
        <w:t>Statistical Office of the European Communities - ESTAT</w:t>
      </w:r>
    </w:p>
    <w:p w14:paraId="3FB6D983" w14:textId="77777777" w:rsidR="005A12AB" w:rsidRPr="00805B57" w:rsidRDefault="005A12AB" w:rsidP="005A12AB">
      <w:pPr>
        <w:rPr>
          <w:szCs w:val="22"/>
          <w:highlight w:val="lightGray"/>
        </w:rPr>
      </w:pPr>
    </w:p>
    <w:p w14:paraId="64C35A3E" w14:textId="77777777" w:rsidR="005A12AB" w:rsidRPr="00805B57" w:rsidRDefault="005A12AB" w:rsidP="005A12AB">
      <w:pPr>
        <w:rPr>
          <w:szCs w:val="22"/>
        </w:rPr>
      </w:pPr>
      <w:r w:rsidRPr="05A8677B">
        <w:rPr>
          <w:szCs w:val="22"/>
        </w:rPr>
        <w:t>In case of control or dispute the bodies charged with a monitoring or inspection task in application of Union law (e.g. Internal Audit Service, European Commission, OLAF, EU Courts etc.).</w:t>
      </w:r>
    </w:p>
    <w:p w14:paraId="3569ECB1" w14:textId="77777777" w:rsidR="005A12AB" w:rsidRPr="00805B57" w:rsidRDefault="005A12AB" w:rsidP="005A12AB">
      <w:pPr>
        <w:rPr>
          <w:szCs w:val="22"/>
          <w:highlight w:val="lightGray"/>
        </w:rPr>
      </w:pPr>
    </w:p>
    <w:p w14:paraId="3BAA18EB" w14:textId="77777777" w:rsidR="005A12AB" w:rsidRPr="001A6448"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How long do we keep your personal data? </w:t>
      </w:r>
    </w:p>
    <w:p w14:paraId="078AC851" w14:textId="77777777" w:rsidR="005A12AB" w:rsidRPr="00954AA0" w:rsidRDefault="005A12AB" w:rsidP="005A12AB">
      <w:pPr>
        <w:rPr>
          <w:iCs/>
          <w:szCs w:val="22"/>
          <w:highlight w:val="lightGray"/>
        </w:rPr>
      </w:pPr>
    </w:p>
    <w:p w14:paraId="72336FD7" w14:textId="77777777" w:rsidR="005A12AB" w:rsidRPr="00B86969" w:rsidRDefault="005A12AB" w:rsidP="005A12AB">
      <w:pPr>
        <w:rPr>
          <w:iCs/>
          <w:szCs w:val="22"/>
        </w:rPr>
      </w:pPr>
      <w:r w:rsidRPr="00B86969">
        <w:rPr>
          <w:iCs/>
          <w:szCs w:val="22"/>
        </w:rPr>
        <w:t>GOPA will receive CVs and related personal documents (such as diploma, work certificates, etc.) after the date of the publiching of the Call for interest for expert. The data will be stored in its expert database for a maximum of 13 months after the end of this contract between GOPA/EACEA: Contract N°SI2.862371, Support to the development of harmonised sport statistics in the EU, European Education and Culture Executive Agency (EACEA).</w:t>
      </w:r>
    </w:p>
    <w:p w14:paraId="3A566F96" w14:textId="77777777" w:rsidR="005A12AB" w:rsidRPr="00B86969" w:rsidRDefault="005A12AB" w:rsidP="005A12AB">
      <w:pPr>
        <w:rPr>
          <w:iCs/>
          <w:szCs w:val="22"/>
        </w:rPr>
      </w:pPr>
    </w:p>
    <w:p w14:paraId="2103974C" w14:textId="77777777" w:rsidR="005A12AB" w:rsidRPr="002466BD" w:rsidRDefault="005A12AB" w:rsidP="005A12AB">
      <w:pPr>
        <w:rPr>
          <w:iCs/>
          <w:szCs w:val="22"/>
          <w:highlight w:val="lightGray"/>
        </w:rPr>
      </w:pPr>
      <w:r w:rsidRPr="00B86969">
        <w:rPr>
          <w:iCs/>
          <w:szCs w:val="22"/>
        </w:rPr>
        <w:t>The data will be kept solely for the performance of the Contract N°SI2.862371, Support to the development of harmonised sport statistics in the EU, European Education and Cul</w:t>
      </w:r>
      <w:r>
        <w:rPr>
          <w:iCs/>
          <w:szCs w:val="22"/>
        </w:rPr>
        <w:t xml:space="preserve">ture Executive Agency (EACEA). </w:t>
      </w:r>
      <w:r w:rsidRPr="00B86969">
        <w:rPr>
          <w:iCs/>
          <w:szCs w:val="22"/>
        </w:rPr>
        <w:t>If GOPA cannot obtain a renewed consent for any reason, it will delete the CV and related personal documents, or block access to them if it is required by statutory obligations to keep them for a longer period (for instance for audit purposes obligatory in services provided through public procurement)</w:t>
      </w:r>
    </w:p>
    <w:p w14:paraId="21D0153B" w14:textId="77777777" w:rsidR="005A12AB" w:rsidRPr="00805B57" w:rsidRDefault="005A12AB" w:rsidP="005A12AB">
      <w:pPr>
        <w:rPr>
          <w:b/>
          <w:szCs w:val="22"/>
          <w:u w:val="single"/>
        </w:rPr>
      </w:pPr>
    </w:p>
    <w:p w14:paraId="46CB2B03" w14:textId="77777777" w:rsidR="005A12AB" w:rsidRPr="001A6448"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What are your rights concerning your personal data and how can you exercise them? </w:t>
      </w:r>
    </w:p>
    <w:p w14:paraId="7B3DDCDD" w14:textId="77777777" w:rsidR="005A12AB" w:rsidRPr="00805B57" w:rsidRDefault="005A12AB" w:rsidP="005A12AB">
      <w:pPr>
        <w:rPr>
          <w:b/>
          <w:szCs w:val="22"/>
          <w:u w:val="single"/>
        </w:rPr>
      </w:pPr>
    </w:p>
    <w:p w14:paraId="0F4F1521" w14:textId="77777777" w:rsidR="005A12AB" w:rsidRPr="001A6448" w:rsidRDefault="005A12AB" w:rsidP="005A12AB">
      <w:pPr>
        <w:rPr>
          <w:szCs w:val="22"/>
        </w:rPr>
      </w:pPr>
      <w:r w:rsidRPr="001A6448">
        <w:rPr>
          <w:snapToGrid w:val="0"/>
          <w:szCs w:val="22"/>
          <w:lang w:val="en"/>
        </w:rPr>
        <w:t>Under the provisions of the data protection regulation</w:t>
      </w:r>
      <w:r w:rsidRPr="001A6448">
        <w:rPr>
          <w:szCs w:val="22"/>
        </w:rPr>
        <w:t>, you have the right to:</w:t>
      </w:r>
    </w:p>
    <w:p w14:paraId="67EA5CCA" w14:textId="77777777" w:rsidR="005A12AB" w:rsidRPr="001A6448" w:rsidRDefault="005A12AB" w:rsidP="005A12AB">
      <w:pPr>
        <w:pStyle w:val="ListParagraph"/>
        <w:numPr>
          <w:ilvl w:val="0"/>
          <w:numId w:val="15"/>
        </w:numPr>
        <w:spacing w:after="0" w:line="240" w:lineRule="auto"/>
      </w:pPr>
      <w:r w:rsidRPr="001A6448">
        <w:t xml:space="preserve">Request to access the personal data </w:t>
      </w:r>
      <w:r w:rsidRPr="001A6448">
        <w:rPr>
          <w:snapToGrid w:val="0"/>
          <w:lang w:val="en"/>
        </w:rPr>
        <w:t>EACEA holds about you</w:t>
      </w:r>
      <w:r w:rsidRPr="001A6448">
        <w:t>;</w:t>
      </w:r>
    </w:p>
    <w:p w14:paraId="24F6AE5D" w14:textId="77777777" w:rsidR="005A12AB" w:rsidRPr="001A6448" w:rsidRDefault="005A12AB" w:rsidP="005A12AB">
      <w:pPr>
        <w:pStyle w:val="ListParagraph"/>
        <w:numPr>
          <w:ilvl w:val="0"/>
          <w:numId w:val="15"/>
        </w:numPr>
        <w:spacing w:after="0" w:line="240" w:lineRule="auto"/>
      </w:pPr>
      <w:r w:rsidRPr="001A6448">
        <w:t xml:space="preserve">Request a rectification of your personal data </w:t>
      </w:r>
      <w:r w:rsidRPr="001A6448">
        <w:rPr>
          <w:snapToGrid w:val="0"/>
          <w:lang w:val="en"/>
        </w:rPr>
        <w:t>where necessary</w:t>
      </w:r>
      <w:r w:rsidRPr="001A6448">
        <w:t>;</w:t>
      </w:r>
    </w:p>
    <w:p w14:paraId="268BFEBA" w14:textId="77777777" w:rsidR="005A12AB" w:rsidRPr="001A6448" w:rsidRDefault="005A12AB" w:rsidP="005A12AB">
      <w:pPr>
        <w:pStyle w:val="ListParagraph"/>
        <w:numPr>
          <w:ilvl w:val="0"/>
          <w:numId w:val="15"/>
        </w:numPr>
        <w:spacing w:after="0" w:line="240" w:lineRule="auto"/>
      </w:pPr>
      <w:r w:rsidRPr="05A8677B">
        <w:t>Request the erasure of your personal data;</w:t>
      </w:r>
    </w:p>
    <w:p w14:paraId="63B7F059" w14:textId="77777777" w:rsidR="005A12AB" w:rsidRPr="001A6448" w:rsidRDefault="005A12AB" w:rsidP="005A12AB">
      <w:pPr>
        <w:pStyle w:val="ListParagraph"/>
        <w:numPr>
          <w:ilvl w:val="0"/>
          <w:numId w:val="15"/>
        </w:numPr>
        <w:spacing w:after="0" w:line="240" w:lineRule="auto"/>
      </w:pPr>
      <w:r w:rsidRPr="05A8677B">
        <w:t>Request the restriction of the processing of your personal data;</w:t>
      </w:r>
    </w:p>
    <w:p w14:paraId="228C6AD0" w14:textId="77777777" w:rsidR="005A12AB" w:rsidRPr="001A6448" w:rsidRDefault="005A12AB" w:rsidP="005A12AB">
      <w:pPr>
        <w:pStyle w:val="ListParagraph"/>
        <w:numPr>
          <w:ilvl w:val="0"/>
          <w:numId w:val="15"/>
        </w:numPr>
        <w:spacing w:after="0" w:line="240" w:lineRule="auto"/>
      </w:pPr>
      <w:r w:rsidRPr="05A8677B">
        <w:t>Request to receive or to have your data transferred to another organization in commonly used machine readable standard format (data portability).</w:t>
      </w:r>
    </w:p>
    <w:p w14:paraId="7FEA774A" w14:textId="77777777" w:rsidR="005A12AB" w:rsidRPr="001A6448" w:rsidRDefault="005A12AB" w:rsidP="005A12AB">
      <w:pPr>
        <w:rPr>
          <w:snapToGrid w:val="0"/>
          <w:szCs w:val="22"/>
        </w:rPr>
      </w:pPr>
    </w:p>
    <w:p w14:paraId="60EF47E5" w14:textId="77777777" w:rsidR="005A12AB" w:rsidRPr="001A6448" w:rsidRDefault="005A12AB" w:rsidP="005A12AB">
      <w:pPr>
        <w:rPr>
          <w:szCs w:val="22"/>
          <w:lang w:val="en"/>
        </w:rPr>
      </w:pPr>
      <w:r w:rsidRPr="001A6448">
        <w:rPr>
          <w:snapToGrid w:val="0"/>
          <w:szCs w:val="22"/>
          <w:lang w:val="en"/>
        </w:rPr>
        <w:t>As this processing of your personal data is based on Article 5(1)(a)</w:t>
      </w:r>
      <w:r>
        <w:rPr>
          <w:snapToGrid w:val="0"/>
          <w:szCs w:val="22"/>
          <w:lang w:val="en"/>
        </w:rPr>
        <w:t xml:space="preserve"> of the data protection regulation</w:t>
      </w:r>
      <w:r w:rsidRPr="001A6448">
        <w:rPr>
          <w:snapToGrid w:val="0"/>
          <w:szCs w:val="22"/>
          <w:lang w:val="en"/>
        </w:rPr>
        <w:t xml:space="preserve">, please note that you have the right to object to processing </w:t>
      </w:r>
      <w:r w:rsidRPr="00B14520">
        <w:rPr>
          <w:snapToGrid w:val="0"/>
          <w:szCs w:val="22"/>
          <w:lang w:val="en"/>
        </w:rPr>
        <w:t>of your personal data on grounds relating to your particular situation</w:t>
      </w:r>
      <w:r w:rsidRPr="001A6448">
        <w:rPr>
          <w:snapToGrid w:val="0"/>
          <w:szCs w:val="22"/>
          <w:lang w:val="en"/>
        </w:rPr>
        <w:t xml:space="preserve"> under the provisions of Article 23 of the data protection regulation.</w:t>
      </w:r>
    </w:p>
    <w:p w14:paraId="56A5F954" w14:textId="77777777" w:rsidR="005A12AB" w:rsidRPr="00805B57" w:rsidRDefault="005A12AB" w:rsidP="005A12AB">
      <w:pPr>
        <w:rPr>
          <w:szCs w:val="22"/>
          <w:highlight w:val="lightGray"/>
        </w:rPr>
      </w:pPr>
    </w:p>
    <w:p w14:paraId="385ADCE3" w14:textId="77777777" w:rsidR="005A12AB" w:rsidRPr="001A6448" w:rsidRDefault="005A12AB" w:rsidP="005A12AB">
      <w:pPr>
        <w:rPr>
          <w:szCs w:val="22"/>
          <w:lang w:val="en"/>
        </w:rPr>
      </w:pPr>
      <w:r w:rsidRPr="001A6448">
        <w:rPr>
          <w:snapToGrid w:val="0"/>
          <w:szCs w:val="22"/>
          <w:lang w:val="en"/>
        </w:rPr>
        <w:t>In addition, as this processing of your personal data is based on your consent [Article 5(1)(d) or Article 10(2)(a)</w:t>
      </w:r>
      <w:r>
        <w:rPr>
          <w:snapToGrid w:val="0"/>
          <w:szCs w:val="22"/>
          <w:lang w:val="en"/>
        </w:rPr>
        <w:t xml:space="preserve"> of the data protection regulation</w:t>
      </w:r>
      <w:r w:rsidRPr="001A6448">
        <w:rPr>
          <w:snapToGrid w:val="0"/>
          <w:szCs w:val="22"/>
          <w:lang w:val="en"/>
        </w:rPr>
        <w:t>], please note that you can withdraw it at any time, and this will have effect from the moment of your retraction. The processing based on your consent before its withdrawal will remain lawful.</w:t>
      </w:r>
    </w:p>
    <w:p w14:paraId="10D8D459" w14:textId="77777777" w:rsidR="005A12AB" w:rsidRPr="001A6448" w:rsidRDefault="005A12AB" w:rsidP="005A12AB">
      <w:pPr>
        <w:ind w:firstLine="720"/>
        <w:rPr>
          <w:snapToGrid w:val="0"/>
          <w:szCs w:val="22"/>
        </w:rPr>
      </w:pPr>
    </w:p>
    <w:p w14:paraId="695712AD" w14:textId="77777777" w:rsidR="005A12AB" w:rsidRDefault="005A12AB" w:rsidP="005A12AB">
      <w:pPr>
        <w:rPr>
          <w:szCs w:val="22"/>
        </w:rPr>
      </w:pPr>
      <w:r w:rsidRPr="004B573C">
        <w:rPr>
          <w:szCs w:val="22"/>
        </w:rPr>
        <w:t>Article 25 of Regulation (EU) 2018/1725 provides that, in matters relating to the operation of EU institutions and bodies, the latter can restrict certain rights of individuals in exceptional circumstances and with the safeguards laid down in that Regulation. Such restrictions are provided for in internal rules adopted by EACEA and published in the </w:t>
      </w:r>
      <w:hyperlink r:id="rId12" w:tgtFrame="_blank" w:history="1">
        <w:r w:rsidRPr="004B573C">
          <w:rPr>
            <w:rStyle w:val="Hyperlink"/>
            <w:szCs w:val="22"/>
          </w:rPr>
          <w:t>Official Journal of the European Union</w:t>
        </w:r>
      </w:hyperlink>
      <w:r>
        <w:rPr>
          <w:rStyle w:val="Hyperlink"/>
          <w:szCs w:val="22"/>
        </w:rPr>
        <w:t>:</w:t>
      </w:r>
      <w:r w:rsidRPr="004B573C">
        <w:rPr>
          <w:szCs w:val="22"/>
        </w:rPr>
        <w:t xml:space="preserve"> </w:t>
      </w:r>
    </w:p>
    <w:p w14:paraId="4C746777" w14:textId="77777777" w:rsidR="005A12AB" w:rsidRPr="004B573C" w:rsidRDefault="005A12AB" w:rsidP="005A12AB">
      <w:pPr>
        <w:rPr>
          <w:szCs w:val="22"/>
          <w:lang w:eastAsia="fr-BE"/>
        </w:rPr>
      </w:pPr>
      <w:hyperlink r:id="rId13" w:history="1">
        <w:r w:rsidRPr="0005682D">
          <w:rPr>
            <w:rStyle w:val="Hyperlink"/>
            <w:szCs w:val="22"/>
          </w:rPr>
          <w:t>https://eur-lex.europa.eu/legal-content/EN/TXT/?uri=CELEX:32021Q0317%2801%29</w:t>
        </w:r>
      </w:hyperlink>
      <w:r w:rsidRPr="004B573C">
        <w:rPr>
          <w:szCs w:val="22"/>
        </w:rPr>
        <w:t>.</w:t>
      </w:r>
    </w:p>
    <w:p w14:paraId="28B21A4C" w14:textId="77777777" w:rsidR="005A12AB" w:rsidRPr="001A6448" w:rsidRDefault="005A12AB" w:rsidP="005A12AB">
      <w:pPr>
        <w:autoSpaceDE w:val="0"/>
        <w:autoSpaceDN w:val="0"/>
        <w:adjustRightInd w:val="0"/>
        <w:rPr>
          <w:szCs w:val="22"/>
          <w:lang w:val="en"/>
        </w:rPr>
      </w:pPr>
      <w:r w:rsidRPr="001A6448">
        <w:rPr>
          <w:snapToGrid w:val="0"/>
          <w:szCs w:val="22"/>
          <w:lang w:val="en"/>
        </w:rPr>
        <w:t>Any such restriction will be limited in time, proportionate and respect the essence of the above-mentioned rights. It will be lifted as soon as the circumstances justifying the restriction are no longer applicable. You will receive a more specific data protection notice when this</w:t>
      </w:r>
      <w:r>
        <w:rPr>
          <w:snapToGrid w:val="0"/>
          <w:szCs w:val="22"/>
          <w:lang w:val="en"/>
        </w:rPr>
        <w:t xml:space="preserve"> </w:t>
      </w:r>
      <w:r w:rsidRPr="001A6448">
        <w:rPr>
          <w:snapToGrid w:val="0"/>
          <w:szCs w:val="22"/>
          <w:lang w:val="en"/>
        </w:rPr>
        <w:t>period has passed.</w:t>
      </w:r>
    </w:p>
    <w:p w14:paraId="53A795D2" w14:textId="77777777" w:rsidR="005A12AB" w:rsidRPr="001A6448" w:rsidRDefault="005A12AB" w:rsidP="005A12AB">
      <w:pPr>
        <w:autoSpaceDE w:val="0"/>
        <w:autoSpaceDN w:val="0"/>
        <w:adjustRightInd w:val="0"/>
        <w:rPr>
          <w:snapToGrid w:val="0"/>
          <w:szCs w:val="22"/>
          <w:lang w:val="en"/>
        </w:rPr>
      </w:pPr>
    </w:p>
    <w:p w14:paraId="5F2B8CAD" w14:textId="77777777" w:rsidR="005A12AB" w:rsidRPr="001A6448" w:rsidRDefault="005A12AB" w:rsidP="005A12AB">
      <w:pPr>
        <w:autoSpaceDE w:val="0"/>
        <w:autoSpaceDN w:val="0"/>
        <w:adjustRightInd w:val="0"/>
        <w:rPr>
          <w:szCs w:val="22"/>
          <w:lang w:val="en"/>
        </w:rPr>
      </w:pPr>
      <w:r w:rsidRPr="001A6448">
        <w:rPr>
          <w:snapToGrid w:val="0"/>
          <w:szCs w:val="22"/>
          <w:lang w:val="en"/>
        </w:rPr>
        <w:t>As a general rule you will be informed on the principal reasons for a restriction unless this</w:t>
      </w:r>
      <w:r>
        <w:rPr>
          <w:snapToGrid w:val="0"/>
          <w:szCs w:val="22"/>
          <w:lang w:val="en"/>
        </w:rPr>
        <w:t xml:space="preserve"> </w:t>
      </w:r>
      <w:r w:rsidRPr="001A6448">
        <w:rPr>
          <w:snapToGrid w:val="0"/>
          <w:szCs w:val="22"/>
          <w:lang w:val="en"/>
        </w:rPr>
        <w:t>information would cancel the effect of the restriction as such.</w:t>
      </w:r>
    </w:p>
    <w:p w14:paraId="24C0BE90" w14:textId="77777777" w:rsidR="005A12AB" w:rsidRPr="001A6448" w:rsidRDefault="005A12AB" w:rsidP="005A12AB">
      <w:pPr>
        <w:autoSpaceDE w:val="0"/>
        <w:autoSpaceDN w:val="0"/>
        <w:adjustRightInd w:val="0"/>
        <w:rPr>
          <w:snapToGrid w:val="0"/>
          <w:szCs w:val="22"/>
          <w:lang w:val="en"/>
        </w:rPr>
      </w:pPr>
    </w:p>
    <w:p w14:paraId="115B5B81" w14:textId="77777777" w:rsidR="005A12AB" w:rsidRPr="001A6448" w:rsidRDefault="005A12AB" w:rsidP="005A12AB">
      <w:pPr>
        <w:rPr>
          <w:szCs w:val="22"/>
          <w:lang w:val="en"/>
        </w:rPr>
      </w:pPr>
      <w:r w:rsidRPr="001A6448">
        <w:rPr>
          <w:snapToGrid w:val="0"/>
          <w:szCs w:val="22"/>
          <w:lang w:val="en"/>
        </w:rPr>
        <w:t>You have the right to make a complaint to the EDPS concerning the scope of the restriction.</w:t>
      </w:r>
    </w:p>
    <w:p w14:paraId="78D21863" w14:textId="77777777" w:rsidR="005A12AB" w:rsidRPr="001A6448" w:rsidRDefault="005A12AB" w:rsidP="005A12AB">
      <w:pPr>
        <w:ind w:firstLine="720"/>
        <w:rPr>
          <w:snapToGrid w:val="0"/>
          <w:szCs w:val="22"/>
          <w:lang w:val="en"/>
        </w:rPr>
      </w:pPr>
    </w:p>
    <w:p w14:paraId="2EFE7478" w14:textId="77777777" w:rsidR="005A12AB" w:rsidRPr="00805B57" w:rsidRDefault="005A12AB" w:rsidP="005A12AB">
      <w:pPr>
        <w:rPr>
          <w:b/>
          <w:szCs w:val="22"/>
          <w:u w:val="single"/>
        </w:rPr>
      </w:pPr>
    </w:p>
    <w:p w14:paraId="72C6E5A6" w14:textId="77777777" w:rsidR="005A12AB" w:rsidRPr="001A6448" w:rsidRDefault="005A12AB" w:rsidP="005A12AB">
      <w:pPr>
        <w:pStyle w:val="ListParagraph"/>
        <w:numPr>
          <w:ilvl w:val="0"/>
          <w:numId w:val="16"/>
        </w:numPr>
        <w:spacing w:after="0" w:line="240" w:lineRule="auto"/>
        <w:ind w:left="284" w:hanging="284"/>
        <w:rPr>
          <w:b/>
          <w:bCs/>
          <w:u w:val="single"/>
        </w:rPr>
      </w:pPr>
      <w:r w:rsidRPr="05A8677B">
        <w:rPr>
          <w:b/>
          <w:bCs/>
          <w:u w:val="single"/>
        </w:rPr>
        <w:t xml:space="preserve">Your right to have recourse in case of conflict on any personal data issue </w:t>
      </w:r>
    </w:p>
    <w:p w14:paraId="53650B23" w14:textId="77777777" w:rsidR="005A12AB" w:rsidRDefault="005A12AB" w:rsidP="005A12AB">
      <w:pPr>
        <w:rPr>
          <w:b/>
          <w:szCs w:val="22"/>
          <w:u w:val="single"/>
        </w:rPr>
      </w:pPr>
    </w:p>
    <w:p w14:paraId="6669250A" w14:textId="77777777" w:rsidR="005A12AB" w:rsidRDefault="005A12AB" w:rsidP="005A12AB">
      <w:pPr>
        <w:rPr>
          <w:szCs w:val="22"/>
        </w:rPr>
      </w:pPr>
      <w:r w:rsidRPr="05A8677B">
        <w:rPr>
          <w:szCs w:val="22"/>
        </w:rPr>
        <w:t>In case of conflict on any personal data protection issue, you can address yourself to the Controller at the above-mentioned address and functional mailbox.</w:t>
      </w:r>
    </w:p>
    <w:p w14:paraId="6ABEDCFA" w14:textId="77777777" w:rsidR="005A12AB" w:rsidRDefault="005A12AB" w:rsidP="005A12AB">
      <w:pPr>
        <w:rPr>
          <w:szCs w:val="22"/>
        </w:rPr>
      </w:pPr>
      <w:r w:rsidRPr="00730BBD">
        <w:rPr>
          <w:szCs w:val="22"/>
        </w:rPr>
        <w:t xml:space="preserve"> </w:t>
      </w:r>
    </w:p>
    <w:p w14:paraId="373055B0" w14:textId="77777777" w:rsidR="005A12AB" w:rsidRDefault="005A12AB" w:rsidP="005A12AB">
      <w:pPr>
        <w:rPr>
          <w:szCs w:val="22"/>
        </w:rPr>
      </w:pPr>
      <w:r w:rsidRPr="05A8677B">
        <w:rPr>
          <w:szCs w:val="22"/>
        </w:rPr>
        <w:t xml:space="preserve">You can also contact the Data Protection Officer of EACEA at the following email address: </w:t>
      </w:r>
    </w:p>
    <w:p w14:paraId="545405DF" w14:textId="77777777" w:rsidR="005A12AB" w:rsidRDefault="005A12AB" w:rsidP="005A12AB">
      <w:pPr>
        <w:rPr>
          <w:szCs w:val="22"/>
        </w:rPr>
      </w:pPr>
      <w:hyperlink r:id="rId14">
        <w:r w:rsidRPr="05A8677B">
          <w:rPr>
            <w:rStyle w:val="Hyperlink"/>
            <w:szCs w:val="22"/>
          </w:rPr>
          <w:t>eacea-data-protection@ec.europa.eu</w:t>
        </w:r>
      </w:hyperlink>
      <w:r w:rsidRPr="05A8677B">
        <w:rPr>
          <w:szCs w:val="22"/>
        </w:rPr>
        <w:t xml:space="preserve">. </w:t>
      </w:r>
    </w:p>
    <w:p w14:paraId="36721A0C" w14:textId="77777777" w:rsidR="005A12AB" w:rsidRPr="00FC5897" w:rsidRDefault="005A12AB" w:rsidP="005A12AB">
      <w:pPr>
        <w:rPr>
          <w:szCs w:val="22"/>
        </w:rPr>
      </w:pPr>
    </w:p>
    <w:p w14:paraId="525E16A0" w14:textId="77777777" w:rsidR="005A12AB" w:rsidRDefault="005A12AB" w:rsidP="005A12AB">
      <w:r>
        <w:rPr>
          <w:szCs w:val="22"/>
        </w:rPr>
        <w:t>Y</w:t>
      </w:r>
      <w:r w:rsidRPr="00FC5897">
        <w:rPr>
          <w:szCs w:val="22"/>
        </w:rPr>
        <w:t>ou may lodge a complaint with the European Data Protection Supervisor at any time: http://</w:t>
      </w:r>
      <w:hyperlink r:id="rId15" w:history="1">
        <w:r w:rsidRPr="00FC5897">
          <w:rPr>
            <w:rStyle w:val="Hyperlink"/>
            <w:szCs w:val="22"/>
          </w:rPr>
          <w:t>www.edps.europa.eu</w:t>
        </w:r>
      </w:hyperlink>
      <w:r>
        <w:t>.</w:t>
      </w:r>
    </w:p>
    <w:p w14:paraId="7E96D0E9" w14:textId="77777777" w:rsidR="005A12AB" w:rsidRDefault="005A12AB" w:rsidP="005A12AB"/>
    <w:p w14:paraId="7AD98436" w14:textId="77777777" w:rsidR="005A12AB" w:rsidRDefault="005A12AB" w:rsidP="005A12AB">
      <w:pPr>
        <w:pStyle w:val="ListParagraph"/>
        <w:numPr>
          <w:ilvl w:val="0"/>
          <w:numId w:val="16"/>
        </w:numPr>
        <w:spacing w:after="0" w:line="240" w:lineRule="auto"/>
        <w:ind w:left="284" w:hanging="284"/>
        <w:rPr>
          <w:b/>
          <w:u w:val="single"/>
        </w:rPr>
      </w:pPr>
      <w:r w:rsidRPr="00730BBD">
        <w:rPr>
          <w:b/>
          <w:u w:val="single"/>
        </w:rPr>
        <w:t>On which legal basis are we processing your personal data?</w:t>
      </w:r>
      <w:r>
        <w:rPr>
          <w:b/>
          <w:u w:val="single"/>
        </w:rPr>
        <w:t xml:space="preserve"> </w:t>
      </w:r>
    </w:p>
    <w:p w14:paraId="05B1F858" w14:textId="77777777" w:rsidR="005A12AB" w:rsidRDefault="005A12AB" w:rsidP="005A12AB">
      <w:pPr>
        <w:pStyle w:val="CommentText"/>
        <w:rPr>
          <w:sz w:val="22"/>
          <w:szCs w:val="22"/>
        </w:rPr>
      </w:pPr>
    </w:p>
    <w:p w14:paraId="1790EAAA" w14:textId="77777777" w:rsidR="005A12AB" w:rsidRPr="001A6448" w:rsidRDefault="005A12AB" w:rsidP="005A12AB">
      <w:pPr>
        <w:pStyle w:val="CommentText"/>
        <w:numPr>
          <w:ilvl w:val="0"/>
          <w:numId w:val="19"/>
        </w:numPr>
        <w:spacing w:after="0" w:line="240" w:lineRule="auto"/>
        <w:jc w:val="left"/>
        <w:rPr>
          <w:sz w:val="22"/>
          <w:szCs w:val="22"/>
        </w:rPr>
      </w:pPr>
      <w:r>
        <w:rPr>
          <w:sz w:val="22"/>
          <w:szCs w:val="22"/>
        </w:rPr>
        <w:t>P</w:t>
      </w:r>
      <w:r w:rsidRPr="001A6448">
        <w:rPr>
          <w:sz w:val="22"/>
          <w:szCs w:val="22"/>
        </w:rPr>
        <w:t>rocessing is necessary for the performance of a contract to which the data subject is party or in order to take steps at the request of the data subject pr</w:t>
      </w:r>
      <w:r>
        <w:rPr>
          <w:sz w:val="22"/>
          <w:szCs w:val="22"/>
        </w:rPr>
        <w:t>ior to entering into a contract.</w:t>
      </w:r>
    </w:p>
    <w:p w14:paraId="2D87330E" w14:textId="77777777" w:rsidR="005A12AB" w:rsidRPr="001A6448" w:rsidRDefault="005A12AB" w:rsidP="005A12AB">
      <w:pPr>
        <w:pStyle w:val="CommentText"/>
        <w:numPr>
          <w:ilvl w:val="0"/>
          <w:numId w:val="19"/>
        </w:numPr>
        <w:spacing w:after="0" w:line="240" w:lineRule="auto"/>
        <w:jc w:val="left"/>
        <w:rPr>
          <w:sz w:val="22"/>
          <w:szCs w:val="22"/>
        </w:rPr>
      </w:pPr>
      <w:r>
        <w:rPr>
          <w:sz w:val="22"/>
          <w:szCs w:val="22"/>
        </w:rPr>
        <w:t>T</w:t>
      </w:r>
      <w:r w:rsidRPr="001A6448">
        <w:rPr>
          <w:sz w:val="22"/>
          <w:szCs w:val="22"/>
        </w:rPr>
        <w:t>he data subject has given consent to the processing of his or her personal data fo</w:t>
      </w:r>
      <w:r>
        <w:rPr>
          <w:sz w:val="22"/>
          <w:szCs w:val="22"/>
        </w:rPr>
        <w:t>r one or more specific purposes.</w:t>
      </w:r>
    </w:p>
    <w:p w14:paraId="36BE7BE0" w14:textId="77777777" w:rsidR="005A12AB" w:rsidRDefault="005A12AB" w:rsidP="005A12AB">
      <w:pPr>
        <w:rPr>
          <w:b/>
          <w:szCs w:val="22"/>
          <w:u w:val="single"/>
        </w:rPr>
      </w:pPr>
    </w:p>
    <w:p w14:paraId="587930EC" w14:textId="0E41A921" w:rsidR="001F5EA7" w:rsidRPr="00321AD9" w:rsidRDefault="001F5EA7" w:rsidP="005A12AB">
      <w:pPr>
        <w:jc w:val="center"/>
        <w:rPr>
          <w:rFonts w:ascii="Times New Roman Bold" w:hAnsi="Times New Roman Bold"/>
          <w:b/>
          <w:caps/>
          <w:lang w:eastAsia="en-US"/>
        </w:rPr>
      </w:pPr>
    </w:p>
    <w:sectPr w:rsidR="001F5EA7" w:rsidRPr="00321AD9" w:rsidSect="00A600E1">
      <w:footerReference w:type="even" r:id="rId16"/>
      <w:footerReference w:type="default" r:id="rId17"/>
      <w:pgSz w:w="11900" w:h="16850"/>
      <w:pgMar w:top="1162" w:right="1202" w:bottom="1060" w:left="1202" w:header="0" w:footer="12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C0F8B" w16cex:dateUtc="2022-04-09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8A2EA" w16cid:durableId="25FC0F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56E5" w14:textId="77777777" w:rsidR="00402D94" w:rsidRDefault="00402D94">
      <w:r>
        <w:separator/>
      </w:r>
    </w:p>
  </w:endnote>
  <w:endnote w:type="continuationSeparator" w:id="0">
    <w:p w14:paraId="36704FCE" w14:textId="77777777" w:rsidR="00402D94" w:rsidRDefault="0040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_GOPA TheSerif Light">
    <w:altName w:val="Times New Roman"/>
    <w:panose1 w:val="020A0303050302020204"/>
    <w:charset w:val="00"/>
    <w:family w:val="roman"/>
    <w:pitch w:val="variable"/>
    <w:sig w:usb0="8000006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E3A0" w14:textId="77777777" w:rsidR="00BE01DA" w:rsidRDefault="00BE01DA" w:rsidP="006D3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73AC8" w14:textId="77777777" w:rsidR="00BE01DA" w:rsidRDefault="00BE01DA">
    <w:pPr>
      <w:pStyle w:val="Footer"/>
    </w:pPr>
  </w:p>
  <w:p w14:paraId="7A46D355" w14:textId="77777777" w:rsidR="00BE01DA" w:rsidRDefault="00BE01DA"/>
  <w:p w14:paraId="0A266B6E" w14:textId="77777777" w:rsidR="00BE01DA" w:rsidRDefault="00BE01DA"/>
  <w:p w14:paraId="7EF3FEB3" w14:textId="77777777" w:rsidR="00BE01DA" w:rsidRDefault="00BE01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23051"/>
      <w:docPartObj>
        <w:docPartGallery w:val="Page Numbers (Bottom of Page)"/>
        <w:docPartUnique/>
      </w:docPartObj>
    </w:sdtPr>
    <w:sdtEndPr>
      <w:rPr>
        <w:noProof/>
      </w:rPr>
    </w:sdtEndPr>
    <w:sdtContent>
      <w:p w14:paraId="31E9B5C6" w14:textId="071C1C82" w:rsidR="00BE01DA" w:rsidRDefault="00BE01DA">
        <w:pPr>
          <w:pStyle w:val="Footer"/>
          <w:jc w:val="right"/>
        </w:pPr>
        <w:r>
          <w:fldChar w:fldCharType="begin"/>
        </w:r>
        <w:r>
          <w:instrText xml:space="preserve"> PAGE   \* MERGEFORMAT </w:instrText>
        </w:r>
        <w:r>
          <w:fldChar w:fldCharType="separate"/>
        </w:r>
        <w:r w:rsidR="000B55E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11CD" w14:textId="77777777" w:rsidR="00402D94" w:rsidRDefault="00402D94">
      <w:r>
        <w:separator/>
      </w:r>
    </w:p>
  </w:footnote>
  <w:footnote w:type="continuationSeparator" w:id="0">
    <w:p w14:paraId="33B3B129" w14:textId="77777777" w:rsidR="00402D94" w:rsidRDefault="00402D94">
      <w:r>
        <w:continuationSeparator/>
      </w:r>
    </w:p>
  </w:footnote>
  <w:footnote w:id="1">
    <w:p w14:paraId="41A62885" w14:textId="77777777" w:rsidR="00F82D8A" w:rsidRPr="0020071A" w:rsidRDefault="00F82D8A" w:rsidP="00F82D8A">
      <w:pPr>
        <w:pStyle w:val="FootnoteText"/>
      </w:pPr>
      <w:r>
        <w:rPr>
          <w:rStyle w:val="FootnoteReference"/>
        </w:rPr>
        <w:footnoteRef/>
      </w:r>
      <w:r>
        <w:t xml:space="preserve"> The Call for expression of interest and selection of experts is</w:t>
      </w:r>
      <w:r w:rsidRPr="0020071A">
        <w:t xml:space="preserve"> launched by GOPA Luxembourg under the Contract N°SI2.862371, Support to the development of harmonised sport statistics in the EU, </w:t>
      </w:r>
      <w:r>
        <w:t xml:space="preserve">managed by the </w:t>
      </w:r>
      <w:r w:rsidRPr="0020071A">
        <w:t>European Education and Culture Executive Agency (EACEA)</w:t>
      </w:r>
    </w:p>
  </w:footnote>
  <w:footnote w:id="2">
    <w:p w14:paraId="1970BAA2" w14:textId="77777777" w:rsidR="00BE01DA" w:rsidRPr="0063168F" w:rsidRDefault="00BE01DA">
      <w:pPr>
        <w:pStyle w:val="FootnoteText"/>
        <w:rPr>
          <w:lang w:val="en-US"/>
        </w:rPr>
      </w:pPr>
      <w:r>
        <w:rPr>
          <w:rStyle w:val="FootnoteReference"/>
        </w:rPr>
        <w:footnoteRef/>
      </w:r>
      <w:r>
        <w:t xml:space="preserve"> </w:t>
      </w:r>
      <w:r w:rsidRPr="0063168F">
        <w:t>Commission Decision (EU, Euratom) 2015/443 of 13 March 2015 on Security in the Commission (OJ L 72, 17.3.2015, p. 41).</w:t>
      </w:r>
    </w:p>
  </w:footnote>
  <w:footnote w:id="3">
    <w:p w14:paraId="14B4946C" w14:textId="77777777" w:rsidR="00BE01DA" w:rsidRPr="0063168F" w:rsidRDefault="00BE01DA">
      <w:pPr>
        <w:pStyle w:val="FootnoteText"/>
        <w:rPr>
          <w:lang w:val="en-US"/>
        </w:rPr>
      </w:pPr>
      <w:r>
        <w:rPr>
          <w:rStyle w:val="FootnoteReference"/>
        </w:rPr>
        <w:footnoteRef/>
      </w:r>
      <w:r>
        <w:t xml:space="preserve"> </w:t>
      </w:r>
      <w:r w:rsidRPr="0063168F">
        <w:t>Commission Decision (EU, Euratom) 2015/444 of 13 March 2015 on the security rules for protecting EU classified information (OJ L 72, 17.3.2015, p. 53).</w:t>
      </w:r>
    </w:p>
  </w:footnote>
  <w:footnote w:id="4">
    <w:p w14:paraId="1E270D95" w14:textId="77777777" w:rsidR="00BE01DA" w:rsidRPr="006C26EA" w:rsidRDefault="00BE01DA" w:rsidP="00681982">
      <w:pPr>
        <w:pStyle w:val="FootnoteText"/>
        <w:rPr>
          <w:lang w:val="en-US"/>
        </w:rPr>
      </w:pPr>
      <w:r>
        <w:rPr>
          <w:rStyle w:val="FootnoteReference"/>
        </w:rPr>
        <w:footnoteRef/>
      </w:r>
      <w:r>
        <w:t xml:space="preserve"> </w:t>
      </w:r>
      <w:r w:rsidRPr="006C26EA">
        <w:t>Regulation (EU) 2018/1725 on the protection of natural persons with regard to the processing of personal data by the Union institutions, bodies, offices and agencies and on the free movement of such data.</w:t>
      </w:r>
    </w:p>
  </w:footnote>
  <w:footnote w:id="5">
    <w:p w14:paraId="5B40C446" w14:textId="77777777" w:rsidR="00BE01DA" w:rsidRPr="006C26EA" w:rsidRDefault="00BE01DA" w:rsidP="00681982">
      <w:pPr>
        <w:pStyle w:val="FootnoteText"/>
        <w:rPr>
          <w:lang w:val="en-US"/>
        </w:rPr>
      </w:pPr>
      <w:r>
        <w:rPr>
          <w:rStyle w:val="FootnoteReference"/>
        </w:rPr>
        <w:footnoteRef/>
      </w:r>
      <w:r>
        <w:t>.</w:t>
      </w:r>
      <w:r w:rsidRPr="006C26EA">
        <w:t xml:space="preserve"> </w:t>
      </w:r>
      <w:r>
        <w:t>Commission Decision C(2016) 3301 establishing horizontal rules on the creation and operation of Commission expert groups</w:t>
      </w:r>
    </w:p>
  </w:footnote>
  <w:footnote w:id="6">
    <w:p w14:paraId="273DEA81" w14:textId="77777777" w:rsidR="005A12AB" w:rsidRPr="00730BBD" w:rsidRDefault="005A12AB" w:rsidP="005A12AB">
      <w:pPr>
        <w:pStyle w:val="FootnoteText"/>
      </w:pPr>
      <w:r w:rsidRPr="00B1250E">
        <w:rPr>
          <w:rStyle w:val="FootnoteReference"/>
        </w:rPr>
        <w:footnoteRef/>
      </w:r>
      <w:r w:rsidRPr="0079026B">
        <w:t xml:space="preserve"> </w:t>
      </w:r>
      <w:r w:rsidRPr="006C6693">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rsidRPr="0079026B">
        <w:t xml:space="preserve">, </w:t>
      </w:r>
      <w:r w:rsidRPr="001A6448">
        <w:rPr>
          <w:rStyle w:val="Emphasis"/>
          <w:lang w:val="en"/>
        </w:rPr>
        <w:t>OJ L 295, 21.11.2018, p. 39</w:t>
      </w:r>
      <w:r w:rsidRPr="006C6693">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12A"/>
    <w:multiLevelType w:val="hybridMultilevel"/>
    <w:tmpl w:val="4AC02906"/>
    <w:lvl w:ilvl="0" w:tplc="08090001">
      <w:start w:val="1"/>
      <w:numFmt w:val="bullet"/>
      <w:lvlText w:val=""/>
      <w:lvlJc w:val="left"/>
      <w:pPr>
        <w:ind w:left="720" w:hanging="360"/>
      </w:pPr>
      <w:rPr>
        <w:rFonts w:ascii="Symbol" w:hAnsi="Symbol" w:hint="default"/>
      </w:rPr>
    </w:lvl>
    <w:lvl w:ilvl="1" w:tplc="49AE1366">
      <w:numFmt w:val="bullet"/>
      <w:lvlText w:val="•"/>
      <w:lvlJc w:val="left"/>
      <w:pPr>
        <w:ind w:left="1500" w:hanging="4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2573"/>
    <w:multiLevelType w:val="hybridMultilevel"/>
    <w:tmpl w:val="83B8CFE6"/>
    <w:lvl w:ilvl="0" w:tplc="72D6F376">
      <w:start w:val="1"/>
      <w:numFmt w:val="bullet"/>
      <w:pStyle w:val="ListBullet"/>
      <w:lvlText w:val=""/>
      <w:lvlJc w:val="left"/>
      <w:pPr>
        <w:tabs>
          <w:tab w:val="num" w:pos="283"/>
        </w:tabs>
        <w:ind w:left="283" w:hanging="283"/>
      </w:pPr>
      <w:rPr>
        <w:rFonts w:ascii="Symbol" w:hAnsi="Symbo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60C0"/>
    <w:multiLevelType w:val="hybridMultilevel"/>
    <w:tmpl w:val="BBA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2DB1"/>
    <w:multiLevelType w:val="hybridMultilevel"/>
    <w:tmpl w:val="4EBAA032"/>
    <w:lvl w:ilvl="0" w:tplc="F98E6F3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139C"/>
    <w:multiLevelType w:val="hybridMultilevel"/>
    <w:tmpl w:val="D48A35BE"/>
    <w:lvl w:ilvl="0" w:tplc="3DCAB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26040"/>
    <w:multiLevelType w:val="hybridMultilevel"/>
    <w:tmpl w:val="7284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93F3F"/>
    <w:multiLevelType w:val="singleLevel"/>
    <w:tmpl w:val="4016F808"/>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FE86750"/>
    <w:multiLevelType w:val="multilevel"/>
    <w:tmpl w:val="35FA106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bullet"/>
      <w:lvlText w:val=""/>
      <w:lvlJc w:val="left"/>
      <w:pPr>
        <w:tabs>
          <w:tab w:val="num" w:pos="1417"/>
        </w:tabs>
        <w:ind w:left="1417" w:hanging="567"/>
      </w:pPr>
      <w:rPr>
        <w:rFonts w:ascii="Symbol" w:hAnsi="Symbol"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492148BA"/>
    <w:multiLevelType w:val="multilevel"/>
    <w:tmpl w:val="35FA106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bullet"/>
      <w:lvlText w:val=""/>
      <w:lvlJc w:val="left"/>
      <w:pPr>
        <w:tabs>
          <w:tab w:val="num" w:pos="1417"/>
        </w:tabs>
        <w:ind w:left="1417" w:hanging="567"/>
      </w:pPr>
      <w:rPr>
        <w:rFonts w:ascii="Symbol" w:hAnsi="Symbol"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4AD5190A"/>
    <w:multiLevelType w:val="multilevel"/>
    <w:tmpl w:val="14EACBF4"/>
    <w:styleLink w:val="StileWG"/>
    <w:lvl w:ilvl="0">
      <w:start w:val="1"/>
      <w:numFmt w:val="upperRoman"/>
      <w:lvlText w:val="%1"/>
      <w:lvlJc w:val="left"/>
      <w:pPr>
        <w:tabs>
          <w:tab w:val="num" w:pos="283"/>
        </w:tabs>
        <w:ind w:left="283" w:hanging="283"/>
      </w:pPr>
      <w:rPr>
        <w:rFonts w:ascii="Times New Roman" w:hAnsi="Times New Roman"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81659"/>
    <w:multiLevelType w:val="hybridMultilevel"/>
    <w:tmpl w:val="D72EBA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E0475A"/>
    <w:multiLevelType w:val="hybridMultilevel"/>
    <w:tmpl w:val="AB34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7A72"/>
    <w:multiLevelType w:val="multilevel"/>
    <w:tmpl w:val="14EACBF4"/>
    <w:styleLink w:val="CurrentList1"/>
    <w:lvl w:ilvl="0">
      <w:start w:val="1"/>
      <w:numFmt w:val="bullet"/>
      <w:lvlText w:val=""/>
      <w:lvlJc w:val="left"/>
      <w:pPr>
        <w:tabs>
          <w:tab w:val="num" w:pos="283"/>
        </w:tabs>
        <w:ind w:left="283" w:hanging="283"/>
      </w:pPr>
      <w:rPr>
        <w:rFonts w:ascii="Symbol" w:hAnsi="Symbol"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32715"/>
    <w:multiLevelType w:val="hybridMultilevel"/>
    <w:tmpl w:val="C45C7A46"/>
    <w:lvl w:ilvl="0" w:tplc="0C52E2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35DDF"/>
    <w:multiLevelType w:val="multilevel"/>
    <w:tmpl w:val="0409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7A1DE5"/>
    <w:multiLevelType w:val="hybridMultilevel"/>
    <w:tmpl w:val="ADB6B9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A32F1A"/>
    <w:multiLevelType w:val="hybridMultilevel"/>
    <w:tmpl w:val="D3F86D22"/>
    <w:lvl w:ilvl="0" w:tplc="F98E6F3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802345"/>
    <w:multiLevelType w:val="multilevel"/>
    <w:tmpl w:val="1EA6447E"/>
    <w:styleLink w:val="textnumberedfilledy1"/>
    <w:lvl w:ilvl="0">
      <w:start w:val="1"/>
      <w:numFmt w:val="bullet"/>
      <w:pStyle w:val="textbulletsfilledg1stlevel"/>
      <w:lvlText w:val=""/>
      <w:lvlJc w:val="left"/>
      <w:pPr>
        <w:ind w:left="380" w:hanging="380"/>
      </w:pPr>
      <w:rPr>
        <w:rFonts w:ascii="Wingdings 2" w:hAnsi="Wingdings 2" w:hint="default"/>
      </w:rPr>
    </w:lvl>
    <w:lvl w:ilvl="1">
      <w:start w:val="1"/>
      <w:numFmt w:val="bullet"/>
      <w:pStyle w:val="textbulletsfilledg2ndlevel"/>
      <w:lvlText w:val=""/>
      <w:lvlJc w:val="left"/>
      <w:pPr>
        <w:ind w:left="720" w:hanging="360"/>
      </w:pPr>
      <w:rPr>
        <w:rFonts w:ascii="Symbol" w:hAnsi="Symbol" w:hint="default"/>
        <w:sz w:val="17"/>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3"/>
  </w:num>
  <w:num w:numId="2">
    <w:abstractNumId w:val="10"/>
  </w:num>
  <w:num w:numId="3">
    <w:abstractNumId w:val="18"/>
  </w:num>
  <w:num w:numId="4">
    <w:abstractNumId w:val="15"/>
  </w:num>
  <w:num w:numId="5">
    <w:abstractNumId w:val="14"/>
  </w:num>
  <w:num w:numId="6">
    <w:abstractNumId w:val="8"/>
  </w:num>
  <w:num w:numId="7">
    <w:abstractNumId w:val="1"/>
  </w:num>
  <w:num w:numId="8">
    <w:abstractNumId w:val="7"/>
  </w:num>
  <w:num w:numId="9">
    <w:abstractNumId w:val="18"/>
  </w:num>
  <w:num w:numId="10">
    <w:abstractNumId w:val="19"/>
  </w:num>
  <w:num w:numId="11">
    <w:abstractNumId w:val="9"/>
  </w:num>
  <w:num w:numId="12">
    <w:abstractNumId w:val="3"/>
  </w:num>
  <w:num w:numId="13">
    <w:abstractNumId w:val="11"/>
  </w:num>
  <w:num w:numId="14">
    <w:abstractNumId w:val="16"/>
  </w:num>
  <w:num w:numId="15">
    <w:abstractNumId w:val="2"/>
  </w:num>
  <w:num w:numId="16">
    <w:abstractNumId w:val="6"/>
  </w:num>
  <w:num w:numId="17">
    <w:abstractNumId w:val="4"/>
  </w:num>
  <w:num w:numId="18">
    <w:abstractNumId w:val="17"/>
  </w:num>
  <w:num w:numId="19">
    <w:abstractNumId w:val="5"/>
  </w:num>
  <w:num w:numId="20">
    <w:abstractNumId w:val="12"/>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it-IT" w:vendorID="64" w:dllVersion="6" w:nlCheck="1" w:checkStyle="0"/>
  <w:activeWritingStyle w:appName="MSWord" w:lang="es-ES" w:vendorID="64" w:dllVersion="6" w:nlCheck="1" w:checkStyle="0"/>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en-I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634BE"/>
    <w:rsid w:val="0000068E"/>
    <w:rsid w:val="00001318"/>
    <w:rsid w:val="00001E34"/>
    <w:rsid w:val="00002F4A"/>
    <w:rsid w:val="00003C6A"/>
    <w:rsid w:val="00004ACA"/>
    <w:rsid w:val="00005115"/>
    <w:rsid w:val="00006E76"/>
    <w:rsid w:val="00010C2D"/>
    <w:rsid w:val="00011394"/>
    <w:rsid w:val="000127AF"/>
    <w:rsid w:val="00012A81"/>
    <w:rsid w:val="00013E7E"/>
    <w:rsid w:val="00014A34"/>
    <w:rsid w:val="000155F6"/>
    <w:rsid w:val="000158D8"/>
    <w:rsid w:val="00016666"/>
    <w:rsid w:val="000224E3"/>
    <w:rsid w:val="00022E22"/>
    <w:rsid w:val="00025CC5"/>
    <w:rsid w:val="00025D4C"/>
    <w:rsid w:val="00026CC6"/>
    <w:rsid w:val="00026E9E"/>
    <w:rsid w:val="0002771D"/>
    <w:rsid w:val="00027A7C"/>
    <w:rsid w:val="00030BA4"/>
    <w:rsid w:val="000314F8"/>
    <w:rsid w:val="0003153E"/>
    <w:rsid w:val="00035D9A"/>
    <w:rsid w:val="0003637E"/>
    <w:rsid w:val="00036A5A"/>
    <w:rsid w:val="00037924"/>
    <w:rsid w:val="00037934"/>
    <w:rsid w:val="00040D78"/>
    <w:rsid w:val="00041493"/>
    <w:rsid w:val="00041882"/>
    <w:rsid w:val="00042B0A"/>
    <w:rsid w:val="000432A0"/>
    <w:rsid w:val="000439E5"/>
    <w:rsid w:val="00043F2B"/>
    <w:rsid w:val="0004464D"/>
    <w:rsid w:val="00044F17"/>
    <w:rsid w:val="00045867"/>
    <w:rsid w:val="00047498"/>
    <w:rsid w:val="00051ECA"/>
    <w:rsid w:val="00051F41"/>
    <w:rsid w:val="00056E88"/>
    <w:rsid w:val="00057FBB"/>
    <w:rsid w:val="0006196F"/>
    <w:rsid w:val="000638D1"/>
    <w:rsid w:val="00064560"/>
    <w:rsid w:val="00064AC4"/>
    <w:rsid w:val="0006545A"/>
    <w:rsid w:val="00066652"/>
    <w:rsid w:val="00072B12"/>
    <w:rsid w:val="00072E47"/>
    <w:rsid w:val="000750BC"/>
    <w:rsid w:val="0007673A"/>
    <w:rsid w:val="00077409"/>
    <w:rsid w:val="00080BA0"/>
    <w:rsid w:val="00081DAF"/>
    <w:rsid w:val="0008218D"/>
    <w:rsid w:val="00083A7D"/>
    <w:rsid w:val="0008432D"/>
    <w:rsid w:val="00084B54"/>
    <w:rsid w:val="00085E3E"/>
    <w:rsid w:val="000878E6"/>
    <w:rsid w:val="00087EF9"/>
    <w:rsid w:val="00091186"/>
    <w:rsid w:val="00093FF3"/>
    <w:rsid w:val="0009528A"/>
    <w:rsid w:val="00097004"/>
    <w:rsid w:val="000A0875"/>
    <w:rsid w:val="000A0D8F"/>
    <w:rsid w:val="000A220D"/>
    <w:rsid w:val="000A22FA"/>
    <w:rsid w:val="000A23FC"/>
    <w:rsid w:val="000A35E4"/>
    <w:rsid w:val="000A6C10"/>
    <w:rsid w:val="000A7618"/>
    <w:rsid w:val="000B0154"/>
    <w:rsid w:val="000B4C6E"/>
    <w:rsid w:val="000B4DCD"/>
    <w:rsid w:val="000B51D2"/>
    <w:rsid w:val="000B55E0"/>
    <w:rsid w:val="000B76BF"/>
    <w:rsid w:val="000B7AAB"/>
    <w:rsid w:val="000C0491"/>
    <w:rsid w:val="000C0E83"/>
    <w:rsid w:val="000C136A"/>
    <w:rsid w:val="000C1A14"/>
    <w:rsid w:val="000C1D24"/>
    <w:rsid w:val="000C2145"/>
    <w:rsid w:val="000C3590"/>
    <w:rsid w:val="000C5B25"/>
    <w:rsid w:val="000C74D0"/>
    <w:rsid w:val="000C7D8B"/>
    <w:rsid w:val="000D18FC"/>
    <w:rsid w:val="000D2931"/>
    <w:rsid w:val="000D2D17"/>
    <w:rsid w:val="000E2D99"/>
    <w:rsid w:val="000E3AF5"/>
    <w:rsid w:val="000E4378"/>
    <w:rsid w:val="000E4413"/>
    <w:rsid w:val="000E4F46"/>
    <w:rsid w:val="000E5C8B"/>
    <w:rsid w:val="000E68AC"/>
    <w:rsid w:val="000E6B08"/>
    <w:rsid w:val="000F0231"/>
    <w:rsid w:val="000F0691"/>
    <w:rsid w:val="000F29E3"/>
    <w:rsid w:val="000F2A10"/>
    <w:rsid w:val="000F5DAE"/>
    <w:rsid w:val="000F6ECE"/>
    <w:rsid w:val="001026B5"/>
    <w:rsid w:val="00103004"/>
    <w:rsid w:val="0010402C"/>
    <w:rsid w:val="001060E8"/>
    <w:rsid w:val="001069E5"/>
    <w:rsid w:val="001117E7"/>
    <w:rsid w:val="001158CA"/>
    <w:rsid w:val="0011595D"/>
    <w:rsid w:val="00116274"/>
    <w:rsid w:val="00124BC1"/>
    <w:rsid w:val="00125EDB"/>
    <w:rsid w:val="00126663"/>
    <w:rsid w:val="00127E5E"/>
    <w:rsid w:val="001308CB"/>
    <w:rsid w:val="001323AD"/>
    <w:rsid w:val="001337D6"/>
    <w:rsid w:val="00135B31"/>
    <w:rsid w:val="00136769"/>
    <w:rsid w:val="00136CCB"/>
    <w:rsid w:val="0013757C"/>
    <w:rsid w:val="00140A58"/>
    <w:rsid w:val="00144FC2"/>
    <w:rsid w:val="00145B1C"/>
    <w:rsid w:val="00151C7A"/>
    <w:rsid w:val="00152C15"/>
    <w:rsid w:val="0015331A"/>
    <w:rsid w:val="00153971"/>
    <w:rsid w:val="001539DD"/>
    <w:rsid w:val="001614B3"/>
    <w:rsid w:val="001642EF"/>
    <w:rsid w:val="001645E0"/>
    <w:rsid w:val="00165411"/>
    <w:rsid w:val="00166628"/>
    <w:rsid w:val="0017098B"/>
    <w:rsid w:val="00171AF0"/>
    <w:rsid w:val="00173DFE"/>
    <w:rsid w:val="001746A2"/>
    <w:rsid w:val="00176487"/>
    <w:rsid w:val="00177487"/>
    <w:rsid w:val="00177BBF"/>
    <w:rsid w:val="001802AF"/>
    <w:rsid w:val="00180767"/>
    <w:rsid w:val="00183F75"/>
    <w:rsid w:val="00184951"/>
    <w:rsid w:val="0018508A"/>
    <w:rsid w:val="00185490"/>
    <w:rsid w:val="0019365B"/>
    <w:rsid w:val="00194205"/>
    <w:rsid w:val="00194B2D"/>
    <w:rsid w:val="00196495"/>
    <w:rsid w:val="00196745"/>
    <w:rsid w:val="001A0D1C"/>
    <w:rsid w:val="001A3620"/>
    <w:rsid w:val="001A4120"/>
    <w:rsid w:val="001A4D1C"/>
    <w:rsid w:val="001A5DE8"/>
    <w:rsid w:val="001A62A4"/>
    <w:rsid w:val="001A6BB3"/>
    <w:rsid w:val="001A7601"/>
    <w:rsid w:val="001B0511"/>
    <w:rsid w:val="001B22DB"/>
    <w:rsid w:val="001B2756"/>
    <w:rsid w:val="001B2A1A"/>
    <w:rsid w:val="001B4CBC"/>
    <w:rsid w:val="001B4D64"/>
    <w:rsid w:val="001C3997"/>
    <w:rsid w:val="001C3AFA"/>
    <w:rsid w:val="001D0C22"/>
    <w:rsid w:val="001D28A3"/>
    <w:rsid w:val="001D5039"/>
    <w:rsid w:val="001D5770"/>
    <w:rsid w:val="001D5780"/>
    <w:rsid w:val="001D5C77"/>
    <w:rsid w:val="001D664E"/>
    <w:rsid w:val="001E10F5"/>
    <w:rsid w:val="001E18E1"/>
    <w:rsid w:val="001E19F0"/>
    <w:rsid w:val="001E1FC8"/>
    <w:rsid w:val="001E29BF"/>
    <w:rsid w:val="001E2AB5"/>
    <w:rsid w:val="001E2AF9"/>
    <w:rsid w:val="001E538C"/>
    <w:rsid w:val="001E68E9"/>
    <w:rsid w:val="001E70F6"/>
    <w:rsid w:val="001E786F"/>
    <w:rsid w:val="001F3081"/>
    <w:rsid w:val="001F32D6"/>
    <w:rsid w:val="001F5EA7"/>
    <w:rsid w:val="001F6708"/>
    <w:rsid w:val="001F6CCE"/>
    <w:rsid w:val="001F7604"/>
    <w:rsid w:val="0020008A"/>
    <w:rsid w:val="0020071A"/>
    <w:rsid w:val="002012F8"/>
    <w:rsid w:val="002023BF"/>
    <w:rsid w:val="00202948"/>
    <w:rsid w:val="00205717"/>
    <w:rsid w:val="00205CC1"/>
    <w:rsid w:val="002075AD"/>
    <w:rsid w:val="00212AC9"/>
    <w:rsid w:val="00212E5C"/>
    <w:rsid w:val="002132B9"/>
    <w:rsid w:val="00213962"/>
    <w:rsid w:val="00215DCD"/>
    <w:rsid w:val="0022053E"/>
    <w:rsid w:val="00221DBA"/>
    <w:rsid w:val="0022233A"/>
    <w:rsid w:val="002235AA"/>
    <w:rsid w:val="00225F0C"/>
    <w:rsid w:val="00232B38"/>
    <w:rsid w:val="00232BC9"/>
    <w:rsid w:val="002340F4"/>
    <w:rsid w:val="00235AE8"/>
    <w:rsid w:val="00235CE3"/>
    <w:rsid w:val="00240C4C"/>
    <w:rsid w:val="002410BF"/>
    <w:rsid w:val="00241A25"/>
    <w:rsid w:val="002435FC"/>
    <w:rsid w:val="0024478E"/>
    <w:rsid w:val="00245311"/>
    <w:rsid w:val="00245674"/>
    <w:rsid w:val="00245ABB"/>
    <w:rsid w:val="002463EB"/>
    <w:rsid w:val="00246BE9"/>
    <w:rsid w:val="002473A4"/>
    <w:rsid w:val="00247B7D"/>
    <w:rsid w:val="00247FDA"/>
    <w:rsid w:val="002502C4"/>
    <w:rsid w:val="002517C7"/>
    <w:rsid w:val="00254B46"/>
    <w:rsid w:val="00256CFA"/>
    <w:rsid w:val="002606C4"/>
    <w:rsid w:val="00260C25"/>
    <w:rsid w:val="002616A6"/>
    <w:rsid w:val="002617D7"/>
    <w:rsid w:val="00261F38"/>
    <w:rsid w:val="002634C8"/>
    <w:rsid w:val="00266B78"/>
    <w:rsid w:val="00267073"/>
    <w:rsid w:val="00267080"/>
    <w:rsid w:val="00267629"/>
    <w:rsid w:val="002707EA"/>
    <w:rsid w:val="00270E20"/>
    <w:rsid w:val="00272E1D"/>
    <w:rsid w:val="00273310"/>
    <w:rsid w:val="00277EF5"/>
    <w:rsid w:val="0028274D"/>
    <w:rsid w:val="00282B68"/>
    <w:rsid w:val="00283B19"/>
    <w:rsid w:val="00287806"/>
    <w:rsid w:val="00287889"/>
    <w:rsid w:val="002909A0"/>
    <w:rsid w:val="002922F1"/>
    <w:rsid w:val="002948C3"/>
    <w:rsid w:val="0029501D"/>
    <w:rsid w:val="002952B2"/>
    <w:rsid w:val="00296C09"/>
    <w:rsid w:val="00296DD3"/>
    <w:rsid w:val="00297701"/>
    <w:rsid w:val="002A01D0"/>
    <w:rsid w:val="002A282D"/>
    <w:rsid w:val="002A2F1C"/>
    <w:rsid w:val="002A2F2F"/>
    <w:rsid w:val="002A3A66"/>
    <w:rsid w:val="002A3C07"/>
    <w:rsid w:val="002A7BF4"/>
    <w:rsid w:val="002B09B0"/>
    <w:rsid w:val="002B11FA"/>
    <w:rsid w:val="002B1C29"/>
    <w:rsid w:val="002B43A0"/>
    <w:rsid w:val="002B4686"/>
    <w:rsid w:val="002B5292"/>
    <w:rsid w:val="002B54EB"/>
    <w:rsid w:val="002B699B"/>
    <w:rsid w:val="002B6BC5"/>
    <w:rsid w:val="002B75CA"/>
    <w:rsid w:val="002B7ABC"/>
    <w:rsid w:val="002C02F5"/>
    <w:rsid w:val="002C1581"/>
    <w:rsid w:val="002C1984"/>
    <w:rsid w:val="002C3A7C"/>
    <w:rsid w:val="002C517C"/>
    <w:rsid w:val="002C61DC"/>
    <w:rsid w:val="002C702B"/>
    <w:rsid w:val="002D0211"/>
    <w:rsid w:val="002D1923"/>
    <w:rsid w:val="002D21D4"/>
    <w:rsid w:val="002D32C6"/>
    <w:rsid w:val="002D3D7C"/>
    <w:rsid w:val="002D3E2E"/>
    <w:rsid w:val="002D6129"/>
    <w:rsid w:val="002E114A"/>
    <w:rsid w:val="002E2172"/>
    <w:rsid w:val="002E23AD"/>
    <w:rsid w:val="002E2C9F"/>
    <w:rsid w:val="002E3B73"/>
    <w:rsid w:val="002E529E"/>
    <w:rsid w:val="002E6133"/>
    <w:rsid w:val="002F05CF"/>
    <w:rsid w:val="002F1369"/>
    <w:rsid w:val="002F1BC0"/>
    <w:rsid w:val="002F2D0A"/>
    <w:rsid w:val="002F544E"/>
    <w:rsid w:val="00301F7F"/>
    <w:rsid w:val="0030271F"/>
    <w:rsid w:val="00306259"/>
    <w:rsid w:val="00306C19"/>
    <w:rsid w:val="003112DC"/>
    <w:rsid w:val="00311975"/>
    <w:rsid w:val="00311A16"/>
    <w:rsid w:val="0031319A"/>
    <w:rsid w:val="00313A26"/>
    <w:rsid w:val="003149C0"/>
    <w:rsid w:val="00314EFA"/>
    <w:rsid w:val="003151BB"/>
    <w:rsid w:val="00315337"/>
    <w:rsid w:val="00320683"/>
    <w:rsid w:val="00320ECC"/>
    <w:rsid w:val="00321270"/>
    <w:rsid w:val="003213B9"/>
    <w:rsid w:val="00321AD9"/>
    <w:rsid w:val="0032225D"/>
    <w:rsid w:val="00324DAE"/>
    <w:rsid w:val="0032540A"/>
    <w:rsid w:val="00326662"/>
    <w:rsid w:val="00326CA9"/>
    <w:rsid w:val="00327391"/>
    <w:rsid w:val="0033045E"/>
    <w:rsid w:val="00333C5E"/>
    <w:rsid w:val="00334236"/>
    <w:rsid w:val="00334FFC"/>
    <w:rsid w:val="0033628E"/>
    <w:rsid w:val="0033637E"/>
    <w:rsid w:val="00337A8D"/>
    <w:rsid w:val="0034687C"/>
    <w:rsid w:val="003471EB"/>
    <w:rsid w:val="003506EB"/>
    <w:rsid w:val="0035096A"/>
    <w:rsid w:val="0035268A"/>
    <w:rsid w:val="003568BC"/>
    <w:rsid w:val="003640AA"/>
    <w:rsid w:val="00364983"/>
    <w:rsid w:val="003711A2"/>
    <w:rsid w:val="003716AF"/>
    <w:rsid w:val="00371DD8"/>
    <w:rsid w:val="00371E8A"/>
    <w:rsid w:val="00372D7A"/>
    <w:rsid w:val="00373601"/>
    <w:rsid w:val="00373FF6"/>
    <w:rsid w:val="00374AE1"/>
    <w:rsid w:val="0037544B"/>
    <w:rsid w:val="00375F13"/>
    <w:rsid w:val="00381776"/>
    <w:rsid w:val="00387BF9"/>
    <w:rsid w:val="0039175A"/>
    <w:rsid w:val="00391768"/>
    <w:rsid w:val="003934C7"/>
    <w:rsid w:val="00393D14"/>
    <w:rsid w:val="00396B96"/>
    <w:rsid w:val="003A020D"/>
    <w:rsid w:val="003A258E"/>
    <w:rsid w:val="003A336F"/>
    <w:rsid w:val="003A430F"/>
    <w:rsid w:val="003A49B2"/>
    <w:rsid w:val="003A4FF0"/>
    <w:rsid w:val="003A66FC"/>
    <w:rsid w:val="003A7E1E"/>
    <w:rsid w:val="003B041F"/>
    <w:rsid w:val="003B1CAD"/>
    <w:rsid w:val="003B1CDB"/>
    <w:rsid w:val="003B36DA"/>
    <w:rsid w:val="003B3C42"/>
    <w:rsid w:val="003B3F60"/>
    <w:rsid w:val="003B5740"/>
    <w:rsid w:val="003B6D34"/>
    <w:rsid w:val="003B759F"/>
    <w:rsid w:val="003C00D0"/>
    <w:rsid w:val="003C13D2"/>
    <w:rsid w:val="003C2BD2"/>
    <w:rsid w:val="003C7D71"/>
    <w:rsid w:val="003C7ED3"/>
    <w:rsid w:val="003D145C"/>
    <w:rsid w:val="003D7275"/>
    <w:rsid w:val="003E11C3"/>
    <w:rsid w:val="003E4634"/>
    <w:rsid w:val="003E4B6B"/>
    <w:rsid w:val="003E7656"/>
    <w:rsid w:val="003F037C"/>
    <w:rsid w:val="003F199F"/>
    <w:rsid w:val="003F3116"/>
    <w:rsid w:val="003F3F5E"/>
    <w:rsid w:val="003F41D8"/>
    <w:rsid w:val="003F439E"/>
    <w:rsid w:val="003F7583"/>
    <w:rsid w:val="003F75EB"/>
    <w:rsid w:val="003F7AEA"/>
    <w:rsid w:val="00402A37"/>
    <w:rsid w:val="00402D94"/>
    <w:rsid w:val="00403D06"/>
    <w:rsid w:val="00405760"/>
    <w:rsid w:val="00407BF5"/>
    <w:rsid w:val="00407ED4"/>
    <w:rsid w:val="00412167"/>
    <w:rsid w:val="0041250A"/>
    <w:rsid w:val="00413125"/>
    <w:rsid w:val="00413186"/>
    <w:rsid w:val="0041335F"/>
    <w:rsid w:val="00414F16"/>
    <w:rsid w:val="0041517F"/>
    <w:rsid w:val="004165EA"/>
    <w:rsid w:val="00416A0A"/>
    <w:rsid w:val="00417CBA"/>
    <w:rsid w:val="00420248"/>
    <w:rsid w:val="0042588D"/>
    <w:rsid w:val="00425C12"/>
    <w:rsid w:val="004300E5"/>
    <w:rsid w:val="004316AE"/>
    <w:rsid w:val="0043171E"/>
    <w:rsid w:val="00435344"/>
    <w:rsid w:val="00436411"/>
    <w:rsid w:val="00437E5B"/>
    <w:rsid w:val="004407F0"/>
    <w:rsid w:val="004448F8"/>
    <w:rsid w:val="00444E0D"/>
    <w:rsid w:val="00446246"/>
    <w:rsid w:val="004471AD"/>
    <w:rsid w:val="00452837"/>
    <w:rsid w:val="0045551A"/>
    <w:rsid w:val="00455F13"/>
    <w:rsid w:val="00457B80"/>
    <w:rsid w:val="004614B1"/>
    <w:rsid w:val="0046160A"/>
    <w:rsid w:val="004622A1"/>
    <w:rsid w:val="00464549"/>
    <w:rsid w:val="00467420"/>
    <w:rsid w:val="00467441"/>
    <w:rsid w:val="0046769B"/>
    <w:rsid w:val="00470946"/>
    <w:rsid w:val="00471170"/>
    <w:rsid w:val="00473C59"/>
    <w:rsid w:val="00474C30"/>
    <w:rsid w:val="004776A8"/>
    <w:rsid w:val="00477DD3"/>
    <w:rsid w:val="0048028E"/>
    <w:rsid w:val="00480D39"/>
    <w:rsid w:val="004819F4"/>
    <w:rsid w:val="0048328C"/>
    <w:rsid w:val="00483B72"/>
    <w:rsid w:val="00483CF4"/>
    <w:rsid w:val="00483D75"/>
    <w:rsid w:val="00485083"/>
    <w:rsid w:val="0048585E"/>
    <w:rsid w:val="00485A73"/>
    <w:rsid w:val="00487613"/>
    <w:rsid w:val="00490C7C"/>
    <w:rsid w:val="00492162"/>
    <w:rsid w:val="004945DF"/>
    <w:rsid w:val="004946E1"/>
    <w:rsid w:val="00495BF3"/>
    <w:rsid w:val="004967E7"/>
    <w:rsid w:val="00497682"/>
    <w:rsid w:val="00497A1F"/>
    <w:rsid w:val="00497B38"/>
    <w:rsid w:val="004A037A"/>
    <w:rsid w:val="004A11DA"/>
    <w:rsid w:val="004A2BFD"/>
    <w:rsid w:val="004A2E7A"/>
    <w:rsid w:val="004A470C"/>
    <w:rsid w:val="004A60E0"/>
    <w:rsid w:val="004A71AC"/>
    <w:rsid w:val="004A7321"/>
    <w:rsid w:val="004B001D"/>
    <w:rsid w:val="004B0562"/>
    <w:rsid w:val="004B1312"/>
    <w:rsid w:val="004B14BD"/>
    <w:rsid w:val="004B3201"/>
    <w:rsid w:val="004B3259"/>
    <w:rsid w:val="004B335B"/>
    <w:rsid w:val="004B3CF7"/>
    <w:rsid w:val="004B5321"/>
    <w:rsid w:val="004C053C"/>
    <w:rsid w:val="004C09F6"/>
    <w:rsid w:val="004C0CC9"/>
    <w:rsid w:val="004C1358"/>
    <w:rsid w:val="004C3C99"/>
    <w:rsid w:val="004D015A"/>
    <w:rsid w:val="004D1915"/>
    <w:rsid w:val="004D1F14"/>
    <w:rsid w:val="004D2492"/>
    <w:rsid w:val="004D356B"/>
    <w:rsid w:val="004D5C87"/>
    <w:rsid w:val="004E0175"/>
    <w:rsid w:val="004E2441"/>
    <w:rsid w:val="004E392E"/>
    <w:rsid w:val="004E4105"/>
    <w:rsid w:val="004E4683"/>
    <w:rsid w:val="004E527B"/>
    <w:rsid w:val="004F083E"/>
    <w:rsid w:val="004F1C04"/>
    <w:rsid w:val="004F4CB9"/>
    <w:rsid w:val="004F581D"/>
    <w:rsid w:val="004F5935"/>
    <w:rsid w:val="004F77E7"/>
    <w:rsid w:val="004F7D2A"/>
    <w:rsid w:val="00501805"/>
    <w:rsid w:val="00503A80"/>
    <w:rsid w:val="00504D7D"/>
    <w:rsid w:val="00505AB5"/>
    <w:rsid w:val="005070BA"/>
    <w:rsid w:val="005072CB"/>
    <w:rsid w:val="00510159"/>
    <w:rsid w:val="00510F9C"/>
    <w:rsid w:val="00511B0A"/>
    <w:rsid w:val="005129A5"/>
    <w:rsid w:val="00512DA6"/>
    <w:rsid w:val="00512FC2"/>
    <w:rsid w:val="00515BDB"/>
    <w:rsid w:val="00517AA0"/>
    <w:rsid w:val="00520AE8"/>
    <w:rsid w:val="00525A25"/>
    <w:rsid w:val="00526843"/>
    <w:rsid w:val="005333C6"/>
    <w:rsid w:val="00533473"/>
    <w:rsid w:val="00533B2D"/>
    <w:rsid w:val="005359FE"/>
    <w:rsid w:val="00536297"/>
    <w:rsid w:val="005372F4"/>
    <w:rsid w:val="0054448D"/>
    <w:rsid w:val="00545A68"/>
    <w:rsid w:val="00545EA1"/>
    <w:rsid w:val="0054601A"/>
    <w:rsid w:val="00547B4D"/>
    <w:rsid w:val="00547C93"/>
    <w:rsid w:val="00550728"/>
    <w:rsid w:val="00552FE0"/>
    <w:rsid w:val="00553A08"/>
    <w:rsid w:val="00553B1D"/>
    <w:rsid w:val="0055460D"/>
    <w:rsid w:val="005555DC"/>
    <w:rsid w:val="00555D88"/>
    <w:rsid w:val="0055722E"/>
    <w:rsid w:val="005579D3"/>
    <w:rsid w:val="00560106"/>
    <w:rsid w:val="00560841"/>
    <w:rsid w:val="00561614"/>
    <w:rsid w:val="00562B8D"/>
    <w:rsid w:val="00564039"/>
    <w:rsid w:val="005643EB"/>
    <w:rsid w:val="00564975"/>
    <w:rsid w:val="0056516C"/>
    <w:rsid w:val="005660E2"/>
    <w:rsid w:val="0056615D"/>
    <w:rsid w:val="00567D51"/>
    <w:rsid w:val="005726B9"/>
    <w:rsid w:val="0057297F"/>
    <w:rsid w:val="00575AA4"/>
    <w:rsid w:val="0057689D"/>
    <w:rsid w:val="005778BD"/>
    <w:rsid w:val="00580836"/>
    <w:rsid w:val="00582A71"/>
    <w:rsid w:val="00583C57"/>
    <w:rsid w:val="00586A16"/>
    <w:rsid w:val="00586A72"/>
    <w:rsid w:val="005919B9"/>
    <w:rsid w:val="00591C5F"/>
    <w:rsid w:val="00593847"/>
    <w:rsid w:val="00593EA3"/>
    <w:rsid w:val="00597E04"/>
    <w:rsid w:val="005A12AB"/>
    <w:rsid w:val="005A15F9"/>
    <w:rsid w:val="005B4445"/>
    <w:rsid w:val="005B4F29"/>
    <w:rsid w:val="005B5307"/>
    <w:rsid w:val="005B6402"/>
    <w:rsid w:val="005C1BD6"/>
    <w:rsid w:val="005C3CB0"/>
    <w:rsid w:val="005C5A7C"/>
    <w:rsid w:val="005C7027"/>
    <w:rsid w:val="005D093D"/>
    <w:rsid w:val="005D58F7"/>
    <w:rsid w:val="005D6A01"/>
    <w:rsid w:val="005D72A5"/>
    <w:rsid w:val="005D7692"/>
    <w:rsid w:val="005D798C"/>
    <w:rsid w:val="005E3FF9"/>
    <w:rsid w:val="005E5A44"/>
    <w:rsid w:val="005E7536"/>
    <w:rsid w:val="005E77D1"/>
    <w:rsid w:val="005E7A44"/>
    <w:rsid w:val="005F0409"/>
    <w:rsid w:val="005F1162"/>
    <w:rsid w:val="005F1A7A"/>
    <w:rsid w:val="005F1D85"/>
    <w:rsid w:val="005F22BF"/>
    <w:rsid w:val="005F473D"/>
    <w:rsid w:val="005F4E12"/>
    <w:rsid w:val="0060031E"/>
    <w:rsid w:val="00601BC2"/>
    <w:rsid w:val="00603B6A"/>
    <w:rsid w:val="006058E3"/>
    <w:rsid w:val="00605967"/>
    <w:rsid w:val="00605B61"/>
    <w:rsid w:val="00607497"/>
    <w:rsid w:val="00607D46"/>
    <w:rsid w:val="00610451"/>
    <w:rsid w:val="006120F6"/>
    <w:rsid w:val="0061230E"/>
    <w:rsid w:val="006131FE"/>
    <w:rsid w:val="00614870"/>
    <w:rsid w:val="006148F3"/>
    <w:rsid w:val="00616AA1"/>
    <w:rsid w:val="00616DAA"/>
    <w:rsid w:val="006213A0"/>
    <w:rsid w:val="00621A63"/>
    <w:rsid w:val="006232E4"/>
    <w:rsid w:val="0062465E"/>
    <w:rsid w:val="0062479C"/>
    <w:rsid w:val="00624CFB"/>
    <w:rsid w:val="00630240"/>
    <w:rsid w:val="0063168F"/>
    <w:rsid w:val="00631763"/>
    <w:rsid w:val="00631EFE"/>
    <w:rsid w:val="00632404"/>
    <w:rsid w:val="00633F7F"/>
    <w:rsid w:val="00635068"/>
    <w:rsid w:val="00635697"/>
    <w:rsid w:val="006361EE"/>
    <w:rsid w:val="00636575"/>
    <w:rsid w:val="00637C8D"/>
    <w:rsid w:val="00637D5B"/>
    <w:rsid w:val="00637FA3"/>
    <w:rsid w:val="00640938"/>
    <w:rsid w:val="00640C57"/>
    <w:rsid w:val="0064158C"/>
    <w:rsid w:val="0064344A"/>
    <w:rsid w:val="00644093"/>
    <w:rsid w:val="006454B0"/>
    <w:rsid w:val="00645951"/>
    <w:rsid w:val="00645FFD"/>
    <w:rsid w:val="006462AE"/>
    <w:rsid w:val="00647CC3"/>
    <w:rsid w:val="006525E0"/>
    <w:rsid w:val="00652EAA"/>
    <w:rsid w:val="00653792"/>
    <w:rsid w:val="00654586"/>
    <w:rsid w:val="00654B3B"/>
    <w:rsid w:val="0066460F"/>
    <w:rsid w:val="00664753"/>
    <w:rsid w:val="006654BD"/>
    <w:rsid w:val="00665BC5"/>
    <w:rsid w:val="00665CA7"/>
    <w:rsid w:val="00666EF8"/>
    <w:rsid w:val="0066768B"/>
    <w:rsid w:val="0067205B"/>
    <w:rsid w:val="00672205"/>
    <w:rsid w:val="006764BA"/>
    <w:rsid w:val="00676C96"/>
    <w:rsid w:val="00680E85"/>
    <w:rsid w:val="00681982"/>
    <w:rsid w:val="00682422"/>
    <w:rsid w:val="00683FA2"/>
    <w:rsid w:val="00693B2E"/>
    <w:rsid w:val="00694B23"/>
    <w:rsid w:val="00695567"/>
    <w:rsid w:val="006A38A7"/>
    <w:rsid w:val="006A47BE"/>
    <w:rsid w:val="006A4E88"/>
    <w:rsid w:val="006A5B29"/>
    <w:rsid w:val="006A7B75"/>
    <w:rsid w:val="006B0777"/>
    <w:rsid w:val="006B1897"/>
    <w:rsid w:val="006B25B3"/>
    <w:rsid w:val="006B2A64"/>
    <w:rsid w:val="006B356E"/>
    <w:rsid w:val="006B766E"/>
    <w:rsid w:val="006C0DD2"/>
    <w:rsid w:val="006C26EA"/>
    <w:rsid w:val="006C42DC"/>
    <w:rsid w:val="006C46CA"/>
    <w:rsid w:val="006C691F"/>
    <w:rsid w:val="006D2058"/>
    <w:rsid w:val="006D31E8"/>
    <w:rsid w:val="006D4157"/>
    <w:rsid w:val="006D46B6"/>
    <w:rsid w:val="006D4B03"/>
    <w:rsid w:val="006D6FFA"/>
    <w:rsid w:val="006D7413"/>
    <w:rsid w:val="006E0CC0"/>
    <w:rsid w:val="006E17F1"/>
    <w:rsid w:val="006E19B2"/>
    <w:rsid w:val="006E1BCE"/>
    <w:rsid w:val="006E21A6"/>
    <w:rsid w:val="006E2371"/>
    <w:rsid w:val="006E2740"/>
    <w:rsid w:val="006E2C95"/>
    <w:rsid w:val="006E38FC"/>
    <w:rsid w:val="006E3C9A"/>
    <w:rsid w:val="006E444C"/>
    <w:rsid w:val="006E50D0"/>
    <w:rsid w:val="006E5945"/>
    <w:rsid w:val="006E6983"/>
    <w:rsid w:val="006F2424"/>
    <w:rsid w:val="006F3BA5"/>
    <w:rsid w:val="006F5940"/>
    <w:rsid w:val="006F5A32"/>
    <w:rsid w:val="006F5CB5"/>
    <w:rsid w:val="006F6A59"/>
    <w:rsid w:val="006F6DA4"/>
    <w:rsid w:val="006F7068"/>
    <w:rsid w:val="007002CD"/>
    <w:rsid w:val="00703716"/>
    <w:rsid w:val="00703D7D"/>
    <w:rsid w:val="00704047"/>
    <w:rsid w:val="007049E0"/>
    <w:rsid w:val="00704A1C"/>
    <w:rsid w:val="0070573B"/>
    <w:rsid w:val="00706102"/>
    <w:rsid w:val="00710B4F"/>
    <w:rsid w:val="00710C2A"/>
    <w:rsid w:val="0071316F"/>
    <w:rsid w:val="00713E26"/>
    <w:rsid w:val="007141A4"/>
    <w:rsid w:val="00725019"/>
    <w:rsid w:val="0072505F"/>
    <w:rsid w:val="0072513F"/>
    <w:rsid w:val="00725650"/>
    <w:rsid w:val="0072765F"/>
    <w:rsid w:val="0073132F"/>
    <w:rsid w:val="00732215"/>
    <w:rsid w:val="00733757"/>
    <w:rsid w:val="00733A52"/>
    <w:rsid w:val="0073443B"/>
    <w:rsid w:val="007350EA"/>
    <w:rsid w:val="007400EC"/>
    <w:rsid w:val="0074032B"/>
    <w:rsid w:val="00740FA2"/>
    <w:rsid w:val="00741133"/>
    <w:rsid w:val="00742373"/>
    <w:rsid w:val="00742405"/>
    <w:rsid w:val="0074274F"/>
    <w:rsid w:val="00743EE2"/>
    <w:rsid w:val="00743FE9"/>
    <w:rsid w:val="007444C7"/>
    <w:rsid w:val="00744B5B"/>
    <w:rsid w:val="00744FD0"/>
    <w:rsid w:val="00745076"/>
    <w:rsid w:val="00745ADF"/>
    <w:rsid w:val="007471A8"/>
    <w:rsid w:val="00750F89"/>
    <w:rsid w:val="00752851"/>
    <w:rsid w:val="00754610"/>
    <w:rsid w:val="00757025"/>
    <w:rsid w:val="00761C87"/>
    <w:rsid w:val="0076216A"/>
    <w:rsid w:val="0076270B"/>
    <w:rsid w:val="0076424D"/>
    <w:rsid w:val="007648B6"/>
    <w:rsid w:val="00766A9E"/>
    <w:rsid w:val="0076723A"/>
    <w:rsid w:val="00770083"/>
    <w:rsid w:val="00770BAE"/>
    <w:rsid w:val="00771FA3"/>
    <w:rsid w:val="00773238"/>
    <w:rsid w:val="00776E00"/>
    <w:rsid w:val="0077701B"/>
    <w:rsid w:val="00783C31"/>
    <w:rsid w:val="00784012"/>
    <w:rsid w:val="007845FA"/>
    <w:rsid w:val="00786D5A"/>
    <w:rsid w:val="00790099"/>
    <w:rsid w:val="007906C1"/>
    <w:rsid w:val="00790972"/>
    <w:rsid w:val="00790B19"/>
    <w:rsid w:val="00792706"/>
    <w:rsid w:val="00793C38"/>
    <w:rsid w:val="007947B9"/>
    <w:rsid w:val="00794BCE"/>
    <w:rsid w:val="007957FC"/>
    <w:rsid w:val="0079582C"/>
    <w:rsid w:val="00796300"/>
    <w:rsid w:val="00797696"/>
    <w:rsid w:val="00797A9C"/>
    <w:rsid w:val="007A026B"/>
    <w:rsid w:val="007A494D"/>
    <w:rsid w:val="007A5C58"/>
    <w:rsid w:val="007A63CB"/>
    <w:rsid w:val="007A651E"/>
    <w:rsid w:val="007A6B49"/>
    <w:rsid w:val="007A6C18"/>
    <w:rsid w:val="007B14BA"/>
    <w:rsid w:val="007B24C6"/>
    <w:rsid w:val="007B3977"/>
    <w:rsid w:val="007B40B2"/>
    <w:rsid w:val="007B57C2"/>
    <w:rsid w:val="007C5DA3"/>
    <w:rsid w:val="007C7AFE"/>
    <w:rsid w:val="007D0C43"/>
    <w:rsid w:val="007D0D07"/>
    <w:rsid w:val="007D28AE"/>
    <w:rsid w:val="007D2CA3"/>
    <w:rsid w:val="007D5B67"/>
    <w:rsid w:val="007D773D"/>
    <w:rsid w:val="007E047F"/>
    <w:rsid w:val="007E0579"/>
    <w:rsid w:val="007E1C00"/>
    <w:rsid w:val="007E21A8"/>
    <w:rsid w:val="007E3506"/>
    <w:rsid w:val="007E3E99"/>
    <w:rsid w:val="007E450F"/>
    <w:rsid w:val="007E4645"/>
    <w:rsid w:val="007E64C1"/>
    <w:rsid w:val="007E77B7"/>
    <w:rsid w:val="007E77C0"/>
    <w:rsid w:val="007F0E9F"/>
    <w:rsid w:val="007F0EF0"/>
    <w:rsid w:val="007F0EF5"/>
    <w:rsid w:val="007F19F5"/>
    <w:rsid w:val="007F41CA"/>
    <w:rsid w:val="007F5F5C"/>
    <w:rsid w:val="00800515"/>
    <w:rsid w:val="00800756"/>
    <w:rsid w:val="00800A5F"/>
    <w:rsid w:val="00800C51"/>
    <w:rsid w:val="008021B6"/>
    <w:rsid w:val="00802324"/>
    <w:rsid w:val="00806FE2"/>
    <w:rsid w:val="008111E6"/>
    <w:rsid w:val="00812567"/>
    <w:rsid w:val="00812788"/>
    <w:rsid w:val="00815B55"/>
    <w:rsid w:val="00815BE3"/>
    <w:rsid w:val="00816E69"/>
    <w:rsid w:val="0081706A"/>
    <w:rsid w:val="0082050C"/>
    <w:rsid w:val="00822A71"/>
    <w:rsid w:val="00824360"/>
    <w:rsid w:val="00824783"/>
    <w:rsid w:val="00825FAE"/>
    <w:rsid w:val="00826376"/>
    <w:rsid w:val="008278DE"/>
    <w:rsid w:val="00830073"/>
    <w:rsid w:val="00833A54"/>
    <w:rsid w:val="00834133"/>
    <w:rsid w:val="00834D38"/>
    <w:rsid w:val="00835FCC"/>
    <w:rsid w:val="00836F60"/>
    <w:rsid w:val="00837393"/>
    <w:rsid w:val="00840600"/>
    <w:rsid w:val="008407F8"/>
    <w:rsid w:val="0084285C"/>
    <w:rsid w:val="00843419"/>
    <w:rsid w:val="00844F9F"/>
    <w:rsid w:val="00846E5C"/>
    <w:rsid w:val="008500B2"/>
    <w:rsid w:val="008507AD"/>
    <w:rsid w:val="008512D5"/>
    <w:rsid w:val="00852744"/>
    <w:rsid w:val="00853653"/>
    <w:rsid w:val="0085577D"/>
    <w:rsid w:val="0085587A"/>
    <w:rsid w:val="00856793"/>
    <w:rsid w:val="008567CD"/>
    <w:rsid w:val="00857004"/>
    <w:rsid w:val="008604FA"/>
    <w:rsid w:val="00860B4B"/>
    <w:rsid w:val="00861921"/>
    <w:rsid w:val="00861A97"/>
    <w:rsid w:val="00862E44"/>
    <w:rsid w:val="00864D07"/>
    <w:rsid w:val="00865AF0"/>
    <w:rsid w:val="008674EE"/>
    <w:rsid w:val="008724BB"/>
    <w:rsid w:val="008736F7"/>
    <w:rsid w:val="00874535"/>
    <w:rsid w:val="00875AB9"/>
    <w:rsid w:val="00883360"/>
    <w:rsid w:val="00883B22"/>
    <w:rsid w:val="00883B43"/>
    <w:rsid w:val="00887304"/>
    <w:rsid w:val="00887386"/>
    <w:rsid w:val="00891106"/>
    <w:rsid w:val="0089147D"/>
    <w:rsid w:val="00894EAC"/>
    <w:rsid w:val="008957F9"/>
    <w:rsid w:val="00896E42"/>
    <w:rsid w:val="00897461"/>
    <w:rsid w:val="008A157C"/>
    <w:rsid w:val="008A2A9C"/>
    <w:rsid w:val="008A4E58"/>
    <w:rsid w:val="008A54DE"/>
    <w:rsid w:val="008A5790"/>
    <w:rsid w:val="008A7ADC"/>
    <w:rsid w:val="008B0A7B"/>
    <w:rsid w:val="008B25EF"/>
    <w:rsid w:val="008B72E6"/>
    <w:rsid w:val="008C04F1"/>
    <w:rsid w:val="008C0F52"/>
    <w:rsid w:val="008C134C"/>
    <w:rsid w:val="008C3869"/>
    <w:rsid w:val="008C39AF"/>
    <w:rsid w:val="008C3A8C"/>
    <w:rsid w:val="008C40C6"/>
    <w:rsid w:val="008C50FA"/>
    <w:rsid w:val="008C533C"/>
    <w:rsid w:val="008C7F31"/>
    <w:rsid w:val="008D015D"/>
    <w:rsid w:val="008D038A"/>
    <w:rsid w:val="008D091A"/>
    <w:rsid w:val="008D2C3A"/>
    <w:rsid w:val="008D4A0C"/>
    <w:rsid w:val="008D5044"/>
    <w:rsid w:val="008D7880"/>
    <w:rsid w:val="008D7DDA"/>
    <w:rsid w:val="008E015E"/>
    <w:rsid w:val="008E0284"/>
    <w:rsid w:val="008E0F3C"/>
    <w:rsid w:val="008E185A"/>
    <w:rsid w:val="008E21EE"/>
    <w:rsid w:val="008E2C3B"/>
    <w:rsid w:val="008E3386"/>
    <w:rsid w:val="008E35E3"/>
    <w:rsid w:val="008E3937"/>
    <w:rsid w:val="008F33DE"/>
    <w:rsid w:val="008F6883"/>
    <w:rsid w:val="00900008"/>
    <w:rsid w:val="0090115D"/>
    <w:rsid w:val="00901812"/>
    <w:rsid w:val="00902171"/>
    <w:rsid w:val="0090266F"/>
    <w:rsid w:val="0090615C"/>
    <w:rsid w:val="0090619E"/>
    <w:rsid w:val="00910A56"/>
    <w:rsid w:val="00910D3F"/>
    <w:rsid w:val="0091194E"/>
    <w:rsid w:val="00911B1C"/>
    <w:rsid w:val="00911C19"/>
    <w:rsid w:val="00912D09"/>
    <w:rsid w:val="009149DB"/>
    <w:rsid w:val="00917989"/>
    <w:rsid w:val="0092092B"/>
    <w:rsid w:val="00921461"/>
    <w:rsid w:val="00922964"/>
    <w:rsid w:val="00923B73"/>
    <w:rsid w:val="009248A3"/>
    <w:rsid w:val="00924F89"/>
    <w:rsid w:val="009269A0"/>
    <w:rsid w:val="00926FAA"/>
    <w:rsid w:val="00927895"/>
    <w:rsid w:val="009306BA"/>
    <w:rsid w:val="009313C0"/>
    <w:rsid w:val="0093539D"/>
    <w:rsid w:val="00935D0A"/>
    <w:rsid w:val="00936696"/>
    <w:rsid w:val="00936D80"/>
    <w:rsid w:val="00937379"/>
    <w:rsid w:val="009440E8"/>
    <w:rsid w:val="00944586"/>
    <w:rsid w:val="00944EF1"/>
    <w:rsid w:val="0094712E"/>
    <w:rsid w:val="00947C53"/>
    <w:rsid w:val="00947D8D"/>
    <w:rsid w:val="00951E18"/>
    <w:rsid w:val="009532E2"/>
    <w:rsid w:val="009552C7"/>
    <w:rsid w:val="00955B14"/>
    <w:rsid w:val="00956601"/>
    <w:rsid w:val="00961682"/>
    <w:rsid w:val="009622EF"/>
    <w:rsid w:val="00965858"/>
    <w:rsid w:val="00967AB5"/>
    <w:rsid w:val="00970858"/>
    <w:rsid w:val="00970AFB"/>
    <w:rsid w:val="00970B9F"/>
    <w:rsid w:val="0097129C"/>
    <w:rsid w:val="00971490"/>
    <w:rsid w:val="00972CF7"/>
    <w:rsid w:val="00973A08"/>
    <w:rsid w:val="00974BC1"/>
    <w:rsid w:val="00977657"/>
    <w:rsid w:val="00980AE4"/>
    <w:rsid w:val="00985AA7"/>
    <w:rsid w:val="00992BB9"/>
    <w:rsid w:val="00993625"/>
    <w:rsid w:val="00993B95"/>
    <w:rsid w:val="00995C66"/>
    <w:rsid w:val="00996716"/>
    <w:rsid w:val="00996E56"/>
    <w:rsid w:val="00997DBF"/>
    <w:rsid w:val="009A03AB"/>
    <w:rsid w:val="009A0BCE"/>
    <w:rsid w:val="009A0E0F"/>
    <w:rsid w:val="009A14A4"/>
    <w:rsid w:val="009A23ED"/>
    <w:rsid w:val="009A283E"/>
    <w:rsid w:val="009A2CD6"/>
    <w:rsid w:val="009A3A0C"/>
    <w:rsid w:val="009A5455"/>
    <w:rsid w:val="009A6C4B"/>
    <w:rsid w:val="009A7227"/>
    <w:rsid w:val="009B01E7"/>
    <w:rsid w:val="009B105B"/>
    <w:rsid w:val="009B12DD"/>
    <w:rsid w:val="009C1612"/>
    <w:rsid w:val="009C21B3"/>
    <w:rsid w:val="009C34D8"/>
    <w:rsid w:val="009C3F30"/>
    <w:rsid w:val="009C48F3"/>
    <w:rsid w:val="009C4EF1"/>
    <w:rsid w:val="009C588C"/>
    <w:rsid w:val="009C6563"/>
    <w:rsid w:val="009D1A80"/>
    <w:rsid w:val="009D2845"/>
    <w:rsid w:val="009D4E3A"/>
    <w:rsid w:val="009D6087"/>
    <w:rsid w:val="009D66A8"/>
    <w:rsid w:val="009D7BF6"/>
    <w:rsid w:val="009D7D3B"/>
    <w:rsid w:val="009D7E61"/>
    <w:rsid w:val="009E0181"/>
    <w:rsid w:val="009E237A"/>
    <w:rsid w:val="009E27EF"/>
    <w:rsid w:val="009E2917"/>
    <w:rsid w:val="009E32AA"/>
    <w:rsid w:val="009E4A8E"/>
    <w:rsid w:val="009E50C5"/>
    <w:rsid w:val="009E6337"/>
    <w:rsid w:val="009F01D0"/>
    <w:rsid w:val="009F0D16"/>
    <w:rsid w:val="009F155A"/>
    <w:rsid w:val="009F2772"/>
    <w:rsid w:val="009F28BC"/>
    <w:rsid w:val="009F2B03"/>
    <w:rsid w:val="009F384B"/>
    <w:rsid w:val="009F4676"/>
    <w:rsid w:val="009F6AC3"/>
    <w:rsid w:val="009F6CA7"/>
    <w:rsid w:val="009F79B7"/>
    <w:rsid w:val="00A006A2"/>
    <w:rsid w:val="00A006E5"/>
    <w:rsid w:val="00A02EC1"/>
    <w:rsid w:val="00A0382E"/>
    <w:rsid w:val="00A042E2"/>
    <w:rsid w:val="00A04747"/>
    <w:rsid w:val="00A059B3"/>
    <w:rsid w:val="00A06000"/>
    <w:rsid w:val="00A07D21"/>
    <w:rsid w:val="00A113A5"/>
    <w:rsid w:val="00A11FC7"/>
    <w:rsid w:val="00A128D8"/>
    <w:rsid w:val="00A143C4"/>
    <w:rsid w:val="00A15320"/>
    <w:rsid w:val="00A175A6"/>
    <w:rsid w:val="00A17E7B"/>
    <w:rsid w:val="00A203A7"/>
    <w:rsid w:val="00A204C4"/>
    <w:rsid w:val="00A2073F"/>
    <w:rsid w:val="00A20BA2"/>
    <w:rsid w:val="00A210CF"/>
    <w:rsid w:val="00A23DE9"/>
    <w:rsid w:val="00A24CE3"/>
    <w:rsid w:val="00A25130"/>
    <w:rsid w:val="00A26FAC"/>
    <w:rsid w:val="00A306DE"/>
    <w:rsid w:val="00A30AD9"/>
    <w:rsid w:val="00A30DFE"/>
    <w:rsid w:val="00A311D9"/>
    <w:rsid w:val="00A327BE"/>
    <w:rsid w:val="00A333FC"/>
    <w:rsid w:val="00A34BA2"/>
    <w:rsid w:val="00A36ACA"/>
    <w:rsid w:val="00A374F6"/>
    <w:rsid w:val="00A40FD3"/>
    <w:rsid w:val="00A442DB"/>
    <w:rsid w:val="00A44EF2"/>
    <w:rsid w:val="00A468FC"/>
    <w:rsid w:val="00A53DEC"/>
    <w:rsid w:val="00A54B4D"/>
    <w:rsid w:val="00A54CC7"/>
    <w:rsid w:val="00A57181"/>
    <w:rsid w:val="00A57DF2"/>
    <w:rsid w:val="00A600E1"/>
    <w:rsid w:val="00A60F1C"/>
    <w:rsid w:val="00A6345C"/>
    <w:rsid w:val="00A66619"/>
    <w:rsid w:val="00A70A04"/>
    <w:rsid w:val="00A716B7"/>
    <w:rsid w:val="00A719EC"/>
    <w:rsid w:val="00A725B0"/>
    <w:rsid w:val="00A72DA7"/>
    <w:rsid w:val="00A73857"/>
    <w:rsid w:val="00A7626E"/>
    <w:rsid w:val="00A76848"/>
    <w:rsid w:val="00A76B09"/>
    <w:rsid w:val="00A77F6C"/>
    <w:rsid w:val="00A81FF6"/>
    <w:rsid w:val="00A8295F"/>
    <w:rsid w:val="00A85018"/>
    <w:rsid w:val="00A861A1"/>
    <w:rsid w:val="00A861FF"/>
    <w:rsid w:val="00A86950"/>
    <w:rsid w:val="00A86F10"/>
    <w:rsid w:val="00A86F75"/>
    <w:rsid w:val="00A91A66"/>
    <w:rsid w:val="00A92128"/>
    <w:rsid w:val="00A92DEA"/>
    <w:rsid w:val="00A95D93"/>
    <w:rsid w:val="00AA12F9"/>
    <w:rsid w:val="00AA24C3"/>
    <w:rsid w:val="00AA2C7D"/>
    <w:rsid w:val="00AA2FCB"/>
    <w:rsid w:val="00AA731F"/>
    <w:rsid w:val="00AB1725"/>
    <w:rsid w:val="00AB3F73"/>
    <w:rsid w:val="00AB53C1"/>
    <w:rsid w:val="00AB5D7B"/>
    <w:rsid w:val="00AB5EB4"/>
    <w:rsid w:val="00AB5F89"/>
    <w:rsid w:val="00AB6368"/>
    <w:rsid w:val="00AC143C"/>
    <w:rsid w:val="00AC17E0"/>
    <w:rsid w:val="00AC3BDC"/>
    <w:rsid w:val="00AC420C"/>
    <w:rsid w:val="00AC511A"/>
    <w:rsid w:val="00AC721D"/>
    <w:rsid w:val="00AD2415"/>
    <w:rsid w:val="00AD2E6C"/>
    <w:rsid w:val="00AD42EE"/>
    <w:rsid w:val="00AD46FF"/>
    <w:rsid w:val="00AD540D"/>
    <w:rsid w:val="00AD5CD4"/>
    <w:rsid w:val="00AD604E"/>
    <w:rsid w:val="00AD7B19"/>
    <w:rsid w:val="00AE197E"/>
    <w:rsid w:val="00AE2805"/>
    <w:rsid w:val="00AE3423"/>
    <w:rsid w:val="00AE419F"/>
    <w:rsid w:val="00AE5017"/>
    <w:rsid w:val="00AE5268"/>
    <w:rsid w:val="00AE593A"/>
    <w:rsid w:val="00AE60E0"/>
    <w:rsid w:val="00AE7870"/>
    <w:rsid w:val="00AF080D"/>
    <w:rsid w:val="00AF19E8"/>
    <w:rsid w:val="00AF283A"/>
    <w:rsid w:val="00AF3394"/>
    <w:rsid w:val="00AF5B4C"/>
    <w:rsid w:val="00AF5FFA"/>
    <w:rsid w:val="00AF794E"/>
    <w:rsid w:val="00B00E2B"/>
    <w:rsid w:val="00B0126F"/>
    <w:rsid w:val="00B06752"/>
    <w:rsid w:val="00B067E9"/>
    <w:rsid w:val="00B06ED2"/>
    <w:rsid w:val="00B07439"/>
    <w:rsid w:val="00B158D1"/>
    <w:rsid w:val="00B15BB3"/>
    <w:rsid w:val="00B17250"/>
    <w:rsid w:val="00B20029"/>
    <w:rsid w:val="00B2326C"/>
    <w:rsid w:val="00B23839"/>
    <w:rsid w:val="00B23979"/>
    <w:rsid w:val="00B26735"/>
    <w:rsid w:val="00B26E77"/>
    <w:rsid w:val="00B270D1"/>
    <w:rsid w:val="00B3026E"/>
    <w:rsid w:val="00B307A3"/>
    <w:rsid w:val="00B32E00"/>
    <w:rsid w:val="00B338BC"/>
    <w:rsid w:val="00B35165"/>
    <w:rsid w:val="00B3560D"/>
    <w:rsid w:val="00B36BDF"/>
    <w:rsid w:val="00B37274"/>
    <w:rsid w:val="00B37970"/>
    <w:rsid w:val="00B40E9A"/>
    <w:rsid w:val="00B4105F"/>
    <w:rsid w:val="00B411F0"/>
    <w:rsid w:val="00B41F93"/>
    <w:rsid w:val="00B43AE9"/>
    <w:rsid w:val="00B43BC9"/>
    <w:rsid w:val="00B45BCC"/>
    <w:rsid w:val="00B5186B"/>
    <w:rsid w:val="00B51BE8"/>
    <w:rsid w:val="00B52489"/>
    <w:rsid w:val="00B53167"/>
    <w:rsid w:val="00B53D15"/>
    <w:rsid w:val="00B54782"/>
    <w:rsid w:val="00B55070"/>
    <w:rsid w:val="00B55175"/>
    <w:rsid w:val="00B57908"/>
    <w:rsid w:val="00B57E2C"/>
    <w:rsid w:val="00B62844"/>
    <w:rsid w:val="00B634BE"/>
    <w:rsid w:val="00B64104"/>
    <w:rsid w:val="00B64DF2"/>
    <w:rsid w:val="00B65AF5"/>
    <w:rsid w:val="00B71B7E"/>
    <w:rsid w:val="00B71C75"/>
    <w:rsid w:val="00B75704"/>
    <w:rsid w:val="00B758F6"/>
    <w:rsid w:val="00B75AD7"/>
    <w:rsid w:val="00B77986"/>
    <w:rsid w:val="00B815E5"/>
    <w:rsid w:val="00B81E5C"/>
    <w:rsid w:val="00B82005"/>
    <w:rsid w:val="00B83FFF"/>
    <w:rsid w:val="00B840F3"/>
    <w:rsid w:val="00B85213"/>
    <w:rsid w:val="00B87EF0"/>
    <w:rsid w:val="00B87F75"/>
    <w:rsid w:val="00B91179"/>
    <w:rsid w:val="00B9255C"/>
    <w:rsid w:val="00B92AA7"/>
    <w:rsid w:val="00B9584B"/>
    <w:rsid w:val="00B96058"/>
    <w:rsid w:val="00B972CE"/>
    <w:rsid w:val="00B9783F"/>
    <w:rsid w:val="00B97AD3"/>
    <w:rsid w:val="00BA6A1B"/>
    <w:rsid w:val="00BB0C94"/>
    <w:rsid w:val="00BB0E44"/>
    <w:rsid w:val="00BB180C"/>
    <w:rsid w:val="00BB1B99"/>
    <w:rsid w:val="00BB3077"/>
    <w:rsid w:val="00BB36FA"/>
    <w:rsid w:val="00BB3ADF"/>
    <w:rsid w:val="00BB3C7C"/>
    <w:rsid w:val="00BB4A89"/>
    <w:rsid w:val="00BB7907"/>
    <w:rsid w:val="00BC15B0"/>
    <w:rsid w:val="00BC22A2"/>
    <w:rsid w:val="00BC29A4"/>
    <w:rsid w:val="00BD14D5"/>
    <w:rsid w:val="00BD2FBF"/>
    <w:rsid w:val="00BD332E"/>
    <w:rsid w:val="00BD33EB"/>
    <w:rsid w:val="00BD3BE2"/>
    <w:rsid w:val="00BD4ECE"/>
    <w:rsid w:val="00BD6D84"/>
    <w:rsid w:val="00BE01DA"/>
    <w:rsid w:val="00BE3A71"/>
    <w:rsid w:val="00BE630E"/>
    <w:rsid w:val="00BF0AED"/>
    <w:rsid w:val="00BF14FF"/>
    <w:rsid w:val="00BF16A1"/>
    <w:rsid w:val="00BF1ED4"/>
    <w:rsid w:val="00BF276E"/>
    <w:rsid w:val="00BF2D1F"/>
    <w:rsid w:val="00BF331D"/>
    <w:rsid w:val="00BF3F8D"/>
    <w:rsid w:val="00BF3FB3"/>
    <w:rsid w:val="00BF435B"/>
    <w:rsid w:val="00BF46C3"/>
    <w:rsid w:val="00BF4F08"/>
    <w:rsid w:val="00BF550E"/>
    <w:rsid w:val="00BF6ADA"/>
    <w:rsid w:val="00C00019"/>
    <w:rsid w:val="00C006B7"/>
    <w:rsid w:val="00C01A7E"/>
    <w:rsid w:val="00C01E2C"/>
    <w:rsid w:val="00C021C8"/>
    <w:rsid w:val="00C02425"/>
    <w:rsid w:val="00C10AEA"/>
    <w:rsid w:val="00C11042"/>
    <w:rsid w:val="00C1146F"/>
    <w:rsid w:val="00C122BB"/>
    <w:rsid w:val="00C1347C"/>
    <w:rsid w:val="00C13B84"/>
    <w:rsid w:val="00C13FB0"/>
    <w:rsid w:val="00C1596F"/>
    <w:rsid w:val="00C15A6D"/>
    <w:rsid w:val="00C15C1B"/>
    <w:rsid w:val="00C1645A"/>
    <w:rsid w:val="00C17FAF"/>
    <w:rsid w:val="00C20182"/>
    <w:rsid w:val="00C2180C"/>
    <w:rsid w:val="00C24913"/>
    <w:rsid w:val="00C24A04"/>
    <w:rsid w:val="00C26663"/>
    <w:rsid w:val="00C31664"/>
    <w:rsid w:val="00C32FA0"/>
    <w:rsid w:val="00C348DB"/>
    <w:rsid w:val="00C36A96"/>
    <w:rsid w:val="00C375C7"/>
    <w:rsid w:val="00C37C54"/>
    <w:rsid w:val="00C40107"/>
    <w:rsid w:val="00C41CE5"/>
    <w:rsid w:val="00C42165"/>
    <w:rsid w:val="00C445C9"/>
    <w:rsid w:val="00C45C2A"/>
    <w:rsid w:val="00C46EDE"/>
    <w:rsid w:val="00C51945"/>
    <w:rsid w:val="00C51AAB"/>
    <w:rsid w:val="00C51EBD"/>
    <w:rsid w:val="00C52232"/>
    <w:rsid w:val="00C5642A"/>
    <w:rsid w:val="00C62CF8"/>
    <w:rsid w:val="00C64904"/>
    <w:rsid w:val="00C64DA9"/>
    <w:rsid w:val="00C67932"/>
    <w:rsid w:val="00C71D66"/>
    <w:rsid w:val="00C7367D"/>
    <w:rsid w:val="00C739FA"/>
    <w:rsid w:val="00C74EAF"/>
    <w:rsid w:val="00C77935"/>
    <w:rsid w:val="00C77B25"/>
    <w:rsid w:val="00C77BC7"/>
    <w:rsid w:val="00C800DE"/>
    <w:rsid w:val="00C90446"/>
    <w:rsid w:val="00C90CB0"/>
    <w:rsid w:val="00C90E41"/>
    <w:rsid w:val="00C90F77"/>
    <w:rsid w:val="00C93616"/>
    <w:rsid w:val="00C93776"/>
    <w:rsid w:val="00C94670"/>
    <w:rsid w:val="00C96C22"/>
    <w:rsid w:val="00CA5308"/>
    <w:rsid w:val="00CA7BE1"/>
    <w:rsid w:val="00CB09F8"/>
    <w:rsid w:val="00CB0C75"/>
    <w:rsid w:val="00CB2256"/>
    <w:rsid w:val="00CB29D8"/>
    <w:rsid w:val="00CB2D8B"/>
    <w:rsid w:val="00CB7889"/>
    <w:rsid w:val="00CB7BAF"/>
    <w:rsid w:val="00CC0393"/>
    <w:rsid w:val="00CC2A2E"/>
    <w:rsid w:val="00CC2F8E"/>
    <w:rsid w:val="00CC5AED"/>
    <w:rsid w:val="00CC674C"/>
    <w:rsid w:val="00CC6758"/>
    <w:rsid w:val="00CC682B"/>
    <w:rsid w:val="00CC7D47"/>
    <w:rsid w:val="00CD19C5"/>
    <w:rsid w:val="00CD24C4"/>
    <w:rsid w:val="00CD3845"/>
    <w:rsid w:val="00CD46A5"/>
    <w:rsid w:val="00CD4F51"/>
    <w:rsid w:val="00CD53DF"/>
    <w:rsid w:val="00CD5CAD"/>
    <w:rsid w:val="00CD6384"/>
    <w:rsid w:val="00CD6B8E"/>
    <w:rsid w:val="00CD735A"/>
    <w:rsid w:val="00CD7886"/>
    <w:rsid w:val="00CD7B5E"/>
    <w:rsid w:val="00CE12F4"/>
    <w:rsid w:val="00CE16AA"/>
    <w:rsid w:val="00CE179A"/>
    <w:rsid w:val="00CE38E0"/>
    <w:rsid w:val="00CE3961"/>
    <w:rsid w:val="00CE4BB8"/>
    <w:rsid w:val="00CE7C3A"/>
    <w:rsid w:val="00CE7E25"/>
    <w:rsid w:val="00CE7FBF"/>
    <w:rsid w:val="00CF3245"/>
    <w:rsid w:val="00CF515A"/>
    <w:rsid w:val="00CF6F3D"/>
    <w:rsid w:val="00CF7B64"/>
    <w:rsid w:val="00D00DD0"/>
    <w:rsid w:val="00D0180E"/>
    <w:rsid w:val="00D03EFC"/>
    <w:rsid w:val="00D0587E"/>
    <w:rsid w:val="00D10D09"/>
    <w:rsid w:val="00D11711"/>
    <w:rsid w:val="00D130C7"/>
    <w:rsid w:val="00D1382F"/>
    <w:rsid w:val="00D1585F"/>
    <w:rsid w:val="00D15BD5"/>
    <w:rsid w:val="00D1643C"/>
    <w:rsid w:val="00D17B43"/>
    <w:rsid w:val="00D20DDB"/>
    <w:rsid w:val="00D214C3"/>
    <w:rsid w:val="00D21E80"/>
    <w:rsid w:val="00D24D7F"/>
    <w:rsid w:val="00D2514C"/>
    <w:rsid w:val="00D27221"/>
    <w:rsid w:val="00D27C36"/>
    <w:rsid w:val="00D300E4"/>
    <w:rsid w:val="00D31553"/>
    <w:rsid w:val="00D33F43"/>
    <w:rsid w:val="00D344C5"/>
    <w:rsid w:val="00D349D2"/>
    <w:rsid w:val="00D35640"/>
    <w:rsid w:val="00D37196"/>
    <w:rsid w:val="00D4303D"/>
    <w:rsid w:val="00D446DA"/>
    <w:rsid w:val="00D44A97"/>
    <w:rsid w:val="00D46753"/>
    <w:rsid w:val="00D47582"/>
    <w:rsid w:val="00D5268F"/>
    <w:rsid w:val="00D5297B"/>
    <w:rsid w:val="00D539F2"/>
    <w:rsid w:val="00D5446E"/>
    <w:rsid w:val="00D547CC"/>
    <w:rsid w:val="00D56501"/>
    <w:rsid w:val="00D566BA"/>
    <w:rsid w:val="00D61573"/>
    <w:rsid w:val="00D6436A"/>
    <w:rsid w:val="00D73192"/>
    <w:rsid w:val="00D735D3"/>
    <w:rsid w:val="00D73780"/>
    <w:rsid w:val="00D75508"/>
    <w:rsid w:val="00D7599B"/>
    <w:rsid w:val="00D768C4"/>
    <w:rsid w:val="00D776A9"/>
    <w:rsid w:val="00D804BB"/>
    <w:rsid w:val="00D80CCE"/>
    <w:rsid w:val="00D8170A"/>
    <w:rsid w:val="00D81B97"/>
    <w:rsid w:val="00D82C8F"/>
    <w:rsid w:val="00D82F04"/>
    <w:rsid w:val="00D833E0"/>
    <w:rsid w:val="00D83456"/>
    <w:rsid w:val="00D84A2A"/>
    <w:rsid w:val="00D865AA"/>
    <w:rsid w:val="00D87465"/>
    <w:rsid w:val="00D8758D"/>
    <w:rsid w:val="00D87AD9"/>
    <w:rsid w:val="00D90EB7"/>
    <w:rsid w:val="00D93D0C"/>
    <w:rsid w:val="00D94C71"/>
    <w:rsid w:val="00DA0894"/>
    <w:rsid w:val="00DA0DCA"/>
    <w:rsid w:val="00DA38E9"/>
    <w:rsid w:val="00DA5444"/>
    <w:rsid w:val="00DA5503"/>
    <w:rsid w:val="00DA593E"/>
    <w:rsid w:val="00DA6165"/>
    <w:rsid w:val="00DA7B53"/>
    <w:rsid w:val="00DB0C0C"/>
    <w:rsid w:val="00DB0CE7"/>
    <w:rsid w:val="00DB18B0"/>
    <w:rsid w:val="00DB25C3"/>
    <w:rsid w:val="00DB3789"/>
    <w:rsid w:val="00DB3E31"/>
    <w:rsid w:val="00DB44C0"/>
    <w:rsid w:val="00DB4AE3"/>
    <w:rsid w:val="00DB4B67"/>
    <w:rsid w:val="00DB601F"/>
    <w:rsid w:val="00DB7C23"/>
    <w:rsid w:val="00DC036E"/>
    <w:rsid w:val="00DC0B5C"/>
    <w:rsid w:val="00DC19DF"/>
    <w:rsid w:val="00DC1BC0"/>
    <w:rsid w:val="00DC1D8A"/>
    <w:rsid w:val="00DC258A"/>
    <w:rsid w:val="00DC33D3"/>
    <w:rsid w:val="00DC4A10"/>
    <w:rsid w:val="00DC7E6F"/>
    <w:rsid w:val="00DD138A"/>
    <w:rsid w:val="00DD17D5"/>
    <w:rsid w:val="00DD3D93"/>
    <w:rsid w:val="00DD50AF"/>
    <w:rsid w:val="00DD6452"/>
    <w:rsid w:val="00DE01B7"/>
    <w:rsid w:val="00DE2B75"/>
    <w:rsid w:val="00DE39E6"/>
    <w:rsid w:val="00DE56C9"/>
    <w:rsid w:val="00DE5A70"/>
    <w:rsid w:val="00DE5F4E"/>
    <w:rsid w:val="00DE6B5B"/>
    <w:rsid w:val="00DE772F"/>
    <w:rsid w:val="00DF09ED"/>
    <w:rsid w:val="00DF0BA2"/>
    <w:rsid w:val="00DF21F3"/>
    <w:rsid w:val="00DF30FB"/>
    <w:rsid w:val="00DF3680"/>
    <w:rsid w:val="00DF436C"/>
    <w:rsid w:val="00DF5D14"/>
    <w:rsid w:val="00E002E4"/>
    <w:rsid w:val="00E013F4"/>
    <w:rsid w:val="00E01BDA"/>
    <w:rsid w:val="00E04190"/>
    <w:rsid w:val="00E0448A"/>
    <w:rsid w:val="00E06778"/>
    <w:rsid w:val="00E06F15"/>
    <w:rsid w:val="00E0706D"/>
    <w:rsid w:val="00E07AC7"/>
    <w:rsid w:val="00E07B83"/>
    <w:rsid w:val="00E10F2D"/>
    <w:rsid w:val="00E13D88"/>
    <w:rsid w:val="00E141E3"/>
    <w:rsid w:val="00E14B6E"/>
    <w:rsid w:val="00E1548A"/>
    <w:rsid w:val="00E15DDD"/>
    <w:rsid w:val="00E15F9F"/>
    <w:rsid w:val="00E170A3"/>
    <w:rsid w:val="00E17B20"/>
    <w:rsid w:val="00E2333C"/>
    <w:rsid w:val="00E24168"/>
    <w:rsid w:val="00E24F17"/>
    <w:rsid w:val="00E25CD8"/>
    <w:rsid w:val="00E25D6E"/>
    <w:rsid w:val="00E2710C"/>
    <w:rsid w:val="00E27574"/>
    <w:rsid w:val="00E27C53"/>
    <w:rsid w:val="00E30FD1"/>
    <w:rsid w:val="00E31BBB"/>
    <w:rsid w:val="00E349C1"/>
    <w:rsid w:val="00E358AB"/>
    <w:rsid w:val="00E35D44"/>
    <w:rsid w:val="00E36D9E"/>
    <w:rsid w:val="00E36E3E"/>
    <w:rsid w:val="00E3746C"/>
    <w:rsid w:val="00E37FA3"/>
    <w:rsid w:val="00E40BDD"/>
    <w:rsid w:val="00E4149A"/>
    <w:rsid w:val="00E45FD5"/>
    <w:rsid w:val="00E46845"/>
    <w:rsid w:val="00E502CF"/>
    <w:rsid w:val="00E5046F"/>
    <w:rsid w:val="00E50C0B"/>
    <w:rsid w:val="00E54B3D"/>
    <w:rsid w:val="00E56969"/>
    <w:rsid w:val="00E56C04"/>
    <w:rsid w:val="00E56CE8"/>
    <w:rsid w:val="00E60C5F"/>
    <w:rsid w:val="00E60C8E"/>
    <w:rsid w:val="00E61A3D"/>
    <w:rsid w:val="00E625F5"/>
    <w:rsid w:val="00E63037"/>
    <w:rsid w:val="00E64B62"/>
    <w:rsid w:val="00E71FDD"/>
    <w:rsid w:val="00E72492"/>
    <w:rsid w:val="00E73CC3"/>
    <w:rsid w:val="00E751F8"/>
    <w:rsid w:val="00E755E4"/>
    <w:rsid w:val="00E778D6"/>
    <w:rsid w:val="00E81427"/>
    <w:rsid w:val="00E82B89"/>
    <w:rsid w:val="00E90EC3"/>
    <w:rsid w:val="00E93C3E"/>
    <w:rsid w:val="00E943DA"/>
    <w:rsid w:val="00E959A2"/>
    <w:rsid w:val="00E972EF"/>
    <w:rsid w:val="00EA0F6D"/>
    <w:rsid w:val="00EA2503"/>
    <w:rsid w:val="00EA7A84"/>
    <w:rsid w:val="00EA7D17"/>
    <w:rsid w:val="00EA7D83"/>
    <w:rsid w:val="00EB0445"/>
    <w:rsid w:val="00EB3498"/>
    <w:rsid w:val="00EB6451"/>
    <w:rsid w:val="00EB6BC1"/>
    <w:rsid w:val="00EC0C43"/>
    <w:rsid w:val="00EC3757"/>
    <w:rsid w:val="00EC4AB3"/>
    <w:rsid w:val="00EC68B6"/>
    <w:rsid w:val="00EC7172"/>
    <w:rsid w:val="00ED007F"/>
    <w:rsid w:val="00ED09BA"/>
    <w:rsid w:val="00ED09E9"/>
    <w:rsid w:val="00ED0A9B"/>
    <w:rsid w:val="00ED0B52"/>
    <w:rsid w:val="00ED1C73"/>
    <w:rsid w:val="00ED1E81"/>
    <w:rsid w:val="00ED3430"/>
    <w:rsid w:val="00ED3550"/>
    <w:rsid w:val="00ED4DE9"/>
    <w:rsid w:val="00ED703B"/>
    <w:rsid w:val="00EE018A"/>
    <w:rsid w:val="00EE1009"/>
    <w:rsid w:val="00EE1894"/>
    <w:rsid w:val="00EE3A78"/>
    <w:rsid w:val="00EE5A9B"/>
    <w:rsid w:val="00EF1F7C"/>
    <w:rsid w:val="00EF28FC"/>
    <w:rsid w:val="00EF389A"/>
    <w:rsid w:val="00EF4129"/>
    <w:rsid w:val="00EF5562"/>
    <w:rsid w:val="00EF5AD0"/>
    <w:rsid w:val="00EF6B01"/>
    <w:rsid w:val="00EF7B79"/>
    <w:rsid w:val="00F00AC4"/>
    <w:rsid w:val="00F03AEA"/>
    <w:rsid w:val="00F04469"/>
    <w:rsid w:val="00F0478A"/>
    <w:rsid w:val="00F06089"/>
    <w:rsid w:val="00F06361"/>
    <w:rsid w:val="00F06454"/>
    <w:rsid w:val="00F1154E"/>
    <w:rsid w:val="00F11789"/>
    <w:rsid w:val="00F117CE"/>
    <w:rsid w:val="00F134C8"/>
    <w:rsid w:val="00F138B1"/>
    <w:rsid w:val="00F14B9F"/>
    <w:rsid w:val="00F15E7C"/>
    <w:rsid w:val="00F165BC"/>
    <w:rsid w:val="00F17AFC"/>
    <w:rsid w:val="00F22CFF"/>
    <w:rsid w:val="00F24CD4"/>
    <w:rsid w:val="00F256A7"/>
    <w:rsid w:val="00F256C9"/>
    <w:rsid w:val="00F25839"/>
    <w:rsid w:val="00F26682"/>
    <w:rsid w:val="00F36965"/>
    <w:rsid w:val="00F3721E"/>
    <w:rsid w:val="00F40DDC"/>
    <w:rsid w:val="00F42FE8"/>
    <w:rsid w:val="00F44F5E"/>
    <w:rsid w:val="00F45CCB"/>
    <w:rsid w:val="00F46AFC"/>
    <w:rsid w:val="00F5027B"/>
    <w:rsid w:val="00F51177"/>
    <w:rsid w:val="00F51721"/>
    <w:rsid w:val="00F523D6"/>
    <w:rsid w:val="00F52E76"/>
    <w:rsid w:val="00F60811"/>
    <w:rsid w:val="00F61EC8"/>
    <w:rsid w:val="00F623A6"/>
    <w:rsid w:val="00F62C3F"/>
    <w:rsid w:val="00F65452"/>
    <w:rsid w:val="00F655B1"/>
    <w:rsid w:val="00F66698"/>
    <w:rsid w:val="00F66F36"/>
    <w:rsid w:val="00F6719B"/>
    <w:rsid w:val="00F675AD"/>
    <w:rsid w:val="00F67D59"/>
    <w:rsid w:val="00F707D6"/>
    <w:rsid w:val="00F71B16"/>
    <w:rsid w:val="00F75F5A"/>
    <w:rsid w:val="00F825C6"/>
    <w:rsid w:val="00F82D8A"/>
    <w:rsid w:val="00F8307F"/>
    <w:rsid w:val="00F842F5"/>
    <w:rsid w:val="00F84BE3"/>
    <w:rsid w:val="00F87A2C"/>
    <w:rsid w:val="00F90506"/>
    <w:rsid w:val="00F90E16"/>
    <w:rsid w:val="00F924FA"/>
    <w:rsid w:val="00F933CD"/>
    <w:rsid w:val="00F94AC9"/>
    <w:rsid w:val="00F94C94"/>
    <w:rsid w:val="00F94CC3"/>
    <w:rsid w:val="00FA02AD"/>
    <w:rsid w:val="00FA17FB"/>
    <w:rsid w:val="00FA18C9"/>
    <w:rsid w:val="00FA3AD7"/>
    <w:rsid w:val="00FA3F53"/>
    <w:rsid w:val="00FA5559"/>
    <w:rsid w:val="00FA555C"/>
    <w:rsid w:val="00FA584C"/>
    <w:rsid w:val="00FA698B"/>
    <w:rsid w:val="00FA783E"/>
    <w:rsid w:val="00FB024F"/>
    <w:rsid w:val="00FB1A9B"/>
    <w:rsid w:val="00FB26F1"/>
    <w:rsid w:val="00FB3DF8"/>
    <w:rsid w:val="00FB47E3"/>
    <w:rsid w:val="00FB4E7E"/>
    <w:rsid w:val="00FB5052"/>
    <w:rsid w:val="00FB58C8"/>
    <w:rsid w:val="00FB62FC"/>
    <w:rsid w:val="00FB6857"/>
    <w:rsid w:val="00FB7D53"/>
    <w:rsid w:val="00FC0443"/>
    <w:rsid w:val="00FC5D6D"/>
    <w:rsid w:val="00FC65F5"/>
    <w:rsid w:val="00FC78EA"/>
    <w:rsid w:val="00FD2006"/>
    <w:rsid w:val="00FD22A2"/>
    <w:rsid w:val="00FD25A3"/>
    <w:rsid w:val="00FD2D44"/>
    <w:rsid w:val="00FD3660"/>
    <w:rsid w:val="00FD3C28"/>
    <w:rsid w:val="00FD4D82"/>
    <w:rsid w:val="00FD5FDC"/>
    <w:rsid w:val="00FD64E7"/>
    <w:rsid w:val="00FD679D"/>
    <w:rsid w:val="00FD708F"/>
    <w:rsid w:val="00FD7700"/>
    <w:rsid w:val="00FD7905"/>
    <w:rsid w:val="00FE08C0"/>
    <w:rsid w:val="00FE19D6"/>
    <w:rsid w:val="00FE1A76"/>
    <w:rsid w:val="00FE1FBC"/>
    <w:rsid w:val="00FE2281"/>
    <w:rsid w:val="00FE2A57"/>
    <w:rsid w:val="00FE32D3"/>
    <w:rsid w:val="00FE349C"/>
    <w:rsid w:val="00FE491B"/>
    <w:rsid w:val="00FE635E"/>
    <w:rsid w:val="00FE7928"/>
    <w:rsid w:val="00FF022C"/>
    <w:rsid w:val="00FF0F4C"/>
    <w:rsid w:val="00FF3442"/>
    <w:rsid w:val="00FF363A"/>
    <w:rsid w:val="00FF4035"/>
    <w:rsid w:val="00FF51A7"/>
    <w:rsid w:val="00FF5810"/>
    <w:rsid w:val="00FF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5C3F9C"/>
  <w15:docId w15:val="{4A6F6F4D-5435-412A-9E4F-FF74575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uiPriority="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32E4"/>
    <w:pPr>
      <w:spacing w:after="120" w:line="264" w:lineRule="auto"/>
      <w:jc w:val="both"/>
    </w:pPr>
    <w:rPr>
      <w:sz w:val="22"/>
    </w:rPr>
  </w:style>
  <w:style w:type="paragraph" w:styleId="Heading1">
    <w:name w:val="heading 1"/>
    <w:aliases w:val="A1-PSWG"/>
    <w:basedOn w:val="Normal"/>
    <w:next w:val="Normal"/>
    <w:link w:val="Heading1Char"/>
    <w:qFormat/>
    <w:locked/>
    <w:rsid w:val="00014A34"/>
    <w:pPr>
      <w:keepNext/>
      <w:spacing w:before="240" w:after="240"/>
      <w:outlineLvl w:val="0"/>
    </w:pPr>
    <w:rPr>
      <w:b/>
      <w:sz w:val="28"/>
      <w:szCs w:val="28"/>
      <w:lang w:eastAsia="en-US"/>
    </w:rPr>
  </w:style>
  <w:style w:type="paragraph" w:styleId="Heading2">
    <w:name w:val="heading 2"/>
    <w:aliases w:val="A2-PSWG"/>
    <w:basedOn w:val="Normal"/>
    <w:next w:val="Normal"/>
    <w:qFormat/>
    <w:locked/>
    <w:rsid w:val="00014A34"/>
    <w:pPr>
      <w:keepNext/>
      <w:spacing w:after="240"/>
      <w:outlineLvl w:val="1"/>
    </w:pPr>
    <w:rPr>
      <w:b/>
      <w:lang w:eastAsia="en-US"/>
    </w:rPr>
  </w:style>
  <w:style w:type="paragraph" w:styleId="Heading3">
    <w:name w:val="heading 3"/>
    <w:aliases w:val="A3-PSWG"/>
    <w:basedOn w:val="Normal"/>
    <w:next w:val="Normal"/>
    <w:qFormat/>
    <w:locked/>
    <w:rsid w:val="00014A34"/>
    <w:pPr>
      <w:keepNext/>
      <w:spacing w:after="240"/>
      <w:outlineLvl w:val="2"/>
    </w:pPr>
    <w:rPr>
      <w:b/>
      <w:lang w:eastAsia="en-US"/>
    </w:rPr>
  </w:style>
  <w:style w:type="paragraph" w:styleId="Heading4">
    <w:name w:val="heading 4"/>
    <w:basedOn w:val="Normal"/>
    <w:next w:val="Normal"/>
    <w:qFormat/>
    <w:locked/>
    <w:rsid w:val="00014A34"/>
    <w:pPr>
      <w:keepNext/>
      <w:spacing w:after="240"/>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14A34"/>
    <w:pPr>
      <w:spacing w:after="240"/>
      <w:ind w:left="482"/>
    </w:pPr>
    <w:rPr>
      <w:lang w:eastAsia="en-US"/>
    </w:rPr>
  </w:style>
  <w:style w:type="paragraph" w:styleId="PlainText">
    <w:name w:val="Plain Text"/>
    <w:basedOn w:val="Normal"/>
    <w:link w:val="PlainTextChar"/>
    <w:rsid w:val="00014A34"/>
    <w:pPr>
      <w:spacing w:after="240"/>
    </w:pPr>
    <w:rPr>
      <w:rFonts w:ascii="Courier New" w:hAnsi="Courier New"/>
      <w:sz w:val="20"/>
      <w:lang w:eastAsia="en-US"/>
    </w:rPr>
  </w:style>
  <w:style w:type="character" w:customStyle="1" w:styleId="PlainTextChar">
    <w:name w:val="Plain Text Char"/>
    <w:link w:val="PlainText"/>
    <w:locked/>
    <w:rsid w:val="00014A34"/>
    <w:rPr>
      <w:rFonts w:ascii="Courier New" w:hAnsi="Courier New"/>
      <w:lang w:eastAsia="en-US"/>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o,fußn"/>
    <w:basedOn w:val="Normal"/>
    <w:link w:val="FootnoteTextChar"/>
    <w:rsid w:val="00014A34"/>
    <w:rPr>
      <w:sz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o Char"/>
    <w:link w:val="FootnoteText"/>
    <w:locked/>
    <w:rsid w:val="00014A34"/>
  </w:style>
  <w:style w:type="character" w:styleId="FootnoteReference">
    <w:name w:val="footnote reference"/>
    <w:aliases w:val="Footnote symbol,Footnote,Voetnootverwijzing,Footnote number,fr,Footnotemark,FR,Footnotemark1,Footnotemark2,FR1,Footnotemark3,FR2,Footnotemark4,FR3,Footnotemark5,FR4,Footnotemark6,Footnotemark7,Footnotemark8,FR5,Footnotemark11,F,SUPE"/>
    <w:link w:val="CharCharChar"/>
    <w:qFormat/>
    <w:rsid w:val="006232E4"/>
    <w:rPr>
      <w:sz w:val="24"/>
      <w:vertAlign w:val="superscript"/>
    </w:rPr>
  </w:style>
  <w:style w:type="paragraph" w:customStyle="1" w:styleId="SubTitle1">
    <w:name w:val="SubTitle 1"/>
    <w:basedOn w:val="Normal"/>
    <w:next w:val="Normal"/>
    <w:rsid w:val="00014A34"/>
    <w:pPr>
      <w:spacing w:after="240"/>
      <w:jc w:val="center"/>
    </w:pPr>
    <w:rPr>
      <w:b/>
      <w:sz w:val="40"/>
      <w:lang w:eastAsia="en-US"/>
    </w:rPr>
  </w:style>
  <w:style w:type="paragraph" w:customStyle="1" w:styleId="ListDash">
    <w:name w:val="List Dash"/>
    <w:basedOn w:val="Normal"/>
    <w:rsid w:val="00014A34"/>
    <w:pPr>
      <w:numPr>
        <w:numId w:val="8"/>
      </w:numPr>
      <w:spacing w:after="240"/>
    </w:pPr>
    <w:rPr>
      <w:lang w:eastAsia="en-US"/>
    </w:rPr>
  </w:style>
  <w:style w:type="paragraph" w:styleId="Footer">
    <w:name w:val="footer"/>
    <w:basedOn w:val="Normal"/>
    <w:link w:val="FooterChar"/>
    <w:uiPriority w:val="99"/>
    <w:rsid w:val="00014A34"/>
    <w:pPr>
      <w:tabs>
        <w:tab w:val="center" w:pos="4153"/>
        <w:tab w:val="right" w:pos="8306"/>
      </w:tabs>
    </w:pPr>
  </w:style>
  <w:style w:type="character" w:customStyle="1" w:styleId="FooterChar">
    <w:name w:val="Footer Char"/>
    <w:link w:val="Footer"/>
    <w:uiPriority w:val="99"/>
    <w:locked/>
    <w:rsid w:val="00014A34"/>
    <w:rPr>
      <w:sz w:val="24"/>
      <w:szCs w:val="24"/>
    </w:rPr>
  </w:style>
  <w:style w:type="character" w:styleId="PageNumber">
    <w:name w:val="page number"/>
    <w:rsid w:val="00014A34"/>
    <w:rPr>
      <w:rFonts w:cs="Times New Roman"/>
    </w:rPr>
  </w:style>
  <w:style w:type="paragraph" w:styleId="Header">
    <w:name w:val="header"/>
    <w:basedOn w:val="Normal"/>
    <w:link w:val="HeaderChar"/>
    <w:rsid w:val="00014A34"/>
    <w:pPr>
      <w:tabs>
        <w:tab w:val="center" w:pos="4153"/>
        <w:tab w:val="right" w:pos="8306"/>
      </w:tabs>
    </w:pPr>
  </w:style>
  <w:style w:type="character" w:customStyle="1" w:styleId="HeaderChar">
    <w:name w:val="Header Char"/>
    <w:link w:val="Header"/>
    <w:locked/>
    <w:rsid w:val="00014A34"/>
    <w:rPr>
      <w:sz w:val="24"/>
      <w:szCs w:val="24"/>
    </w:rPr>
  </w:style>
  <w:style w:type="table" w:styleId="TableGrid">
    <w:name w:val="Table Grid"/>
    <w:basedOn w:val="TableNormal"/>
    <w:uiPriority w:val="39"/>
    <w:rsid w:val="0001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rsid w:val="00014A34"/>
    <w:pPr>
      <w:widowControl w:val="0"/>
      <w:autoSpaceDE w:val="0"/>
      <w:autoSpaceDN w:val="0"/>
      <w:ind w:right="85"/>
    </w:pPr>
    <w:rPr>
      <w:rFonts w:ascii="Arial" w:hAnsi="Arial" w:cs="Arial"/>
    </w:rPr>
  </w:style>
  <w:style w:type="paragraph" w:customStyle="1" w:styleId="ZDGName">
    <w:name w:val="Z_DGName"/>
    <w:basedOn w:val="Normal"/>
    <w:uiPriority w:val="99"/>
    <w:rsid w:val="00014A34"/>
    <w:pPr>
      <w:widowControl w:val="0"/>
      <w:autoSpaceDE w:val="0"/>
      <w:autoSpaceDN w:val="0"/>
      <w:ind w:right="85"/>
    </w:pPr>
    <w:rPr>
      <w:rFonts w:ascii="Arial" w:hAnsi="Arial" w:cs="Arial"/>
      <w:sz w:val="16"/>
      <w:szCs w:val="16"/>
    </w:rPr>
  </w:style>
  <w:style w:type="paragraph" w:styleId="BalloonText">
    <w:name w:val="Balloon Text"/>
    <w:basedOn w:val="Normal"/>
    <w:link w:val="BalloonTextChar"/>
    <w:rsid w:val="006232E4"/>
    <w:pPr>
      <w:spacing w:before="100" w:beforeAutospacing="1" w:after="100" w:afterAutospacing="1" w:line="240" w:lineRule="auto"/>
    </w:pPr>
    <w:rPr>
      <w:rFonts w:ascii="Tahoma" w:hAnsi="Tahoma" w:cs="Tahoma"/>
      <w:sz w:val="16"/>
      <w:szCs w:val="16"/>
    </w:rPr>
  </w:style>
  <w:style w:type="character" w:styleId="Hyperlink">
    <w:name w:val="Hyperlink"/>
    <w:uiPriority w:val="99"/>
    <w:rsid w:val="00014A34"/>
    <w:rPr>
      <w:color w:val="0000FF"/>
      <w:u w:val="single"/>
    </w:rPr>
  </w:style>
  <w:style w:type="paragraph" w:styleId="DocumentMap">
    <w:name w:val="Document Map"/>
    <w:basedOn w:val="Normal"/>
    <w:semiHidden/>
    <w:rsid w:val="00014A34"/>
    <w:pPr>
      <w:shd w:val="clear" w:color="auto" w:fill="000080"/>
    </w:pPr>
    <w:rPr>
      <w:rFonts w:ascii="Tahoma" w:hAnsi="Tahoma" w:cs="Tahoma"/>
      <w:sz w:val="20"/>
    </w:rPr>
  </w:style>
  <w:style w:type="paragraph" w:customStyle="1" w:styleId="Text2">
    <w:name w:val="Text 2"/>
    <w:basedOn w:val="Normal"/>
    <w:rsid w:val="00014A34"/>
    <w:pPr>
      <w:tabs>
        <w:tab w:val="left" w:pos="2302"/>
      </w:tabs>
      <w:spacing w:after="240"/>
      <w:ind w:left="1202"/>
    </w:pPr>
    <w:rPr>
      <w:lang w:eastAsia="en-US"/>
    </w:rPr>
  </w:style>
  <w:style w:type="paragraph" w:styleId="ListBullet">
    <w:name w:val="List Bullet"/>
    <w:basedOn w:val="Normal"/>
    <w:rsid w:val="00014A34"/>
    <w:pPr>
      <w:numPr>
        <w:numId w:val="7"/>
      </w:numPr>
    </w:pPr>
  </w:style>
  <w:style w:type="numbering" w:customStyle="1" w:styleId="CurrentList1">
    <w:name w:val="Current List1"/>
    <w:rsid w:val="00014A34"/>
    <w:pPr>
      <w:numPr>
        <w:numId w:val="1"/>
      </w:numPr>
    </w:pPr>
  </w:style>
  <w:style w:type="numbering" w:customStyle="1" w:styleId="StileWG">
    <w:name w:val="Stile WG"/>
    <w:rsid w:val="00014A34"/>
    <w:pPr>
      <w:numPr>
        <w:numId w:val="2"/>
      </w:numPr>
    </w:pPr>
  </w:style>
  <w:style w:type="character" w:styleId="CommentReference">
    <w:name w:val="annotation reference"/>
    <w:rsid w:val="00014A34"/>
    <w:rPr>
      <w:sz w:val="16"/>
      <w:szCs w:val="16"/>
    </w:rPr>
  </w:style>
  <w:style w:type="paragraph" w:styleId="CommentText">
    <w:name w:val="annotation text"/>
    <w:basedOn w:val="Normal"/>
    <w:link w:val="CommentTextChar"/>
    <w:rsid w:val="00014A34"/>
    <w:rPr>
      <w:sz w:val="20"/>
    </w:rPr>
  </w:style>
  <w:style w:type="character" w:customStyle="1" w:styleId="CommentTextChar">
    <w:name w:val="Comment Text Char"/>
    <w:basedOn w:val="DefaultParagraphFont"/>
    <w:link w:val="CommentText"/>
    <w:rsid w:val="00014A34"/>
  </w:style>
  <w:style w:type="paragraph" w:styleId="CommentSubject">
    <w:name w:val="annotation subject"/>
    <w:basedOn w:val="CommentText"/>
    <w:next w:val="CommentText"/>
    <w:link w:val="CommentSubjectChar"/>
    <w:rsid w:val="00014A34"/>
    <w:rPr>
      <w:b/>
      <w:bCs/>
    </w:rPr>
  </w:style>
  <w:style w:type="character" w:customStyle="1" w:styleId="CommentSubjectChar">
    <w:name w:val="Comment Subject Char"/>
    <w:link w:val="CommentSubject"/>
    <w:rsid w:val="00014A34"/>
    <w:rPr>
      <w:b/>
      <w:bCs/>
    </w:rPr>
  </w:style>
  <w:style w:type="paragraph" w:styleId="ListParagraph">
    <w:name w:val="List Paragraph"/>
    <w:basedOn w:val="Normal"/>
    <w:link w:val="ListParagraphChar"/>
    <w:uiPriority w:val="34"/>
    <w:qFormat/>
    <w:rsid w:val="00014A34"/>
    <w:pPr>
      <w:spacing w:after="160" w:line="252" w:lineRule="auto"/>
      <w:ind w:left="720"/>
      <w:contextualSpacing/>
    </w:pPr>
    <w:rPr>
      <w:rFonts w:ascii="Calibri" w:eastAsiaTheme="minorHAnsi" w:hAnsi="Calibri"/>
      <w:szCs w:val="22"/>
      <w:lang w:eastAsia="en-US"/>
    </w:rPr>
  </w:style>
  <w:style w:type="character" w:customStyle="1" w:styleId="ListParagraphChar">
    <w:name w:val="List Paragraph Char"/>
    <w:basedOn w:val="DefaultParagraphFont"/>
    <w:link w:val="ListParagraph"/>
    <w:uiPriority w:val="1"/>
    <w:locked/>
    <w:rsid w:val="00014A34"/>
    <w:rPr>
      <w:rFonts w:ascii="Calibri" w:eastAsiaTheme="minorHAnsi" w:hAnsi="Calibri"/>
      <w:sz w:val="22"/>
      <w:szCs w:val="22"/>
      <w:lang w:eastAsia="en-US"/>
    </w:rPr>
  </w:style>
  <w:style w:type="character" w:customStyle="1" w:styleId="Heading1Char">
    <w:name w:val="Heading 1 Char"/>
    <w:aliases w:val="A1-PSWG Char"/>
    <w:basedOn w:val="DefaultParagraphFont"/>
    <w:link w:val="Heading1"/>
    <w:rsid w:val="00014A34"/>
    <w:rPr>
      <w:b/>
      <w:sz w:val="28"/>
      <w:szCs w:val="28"/>
      <w:lang w:eastAsia="en-US"/>
    </w:rPr>
  </w:style>
  <w:style w:type="character" w:styleId="FollowedHyperlink">
    <w:name w:val="FollowedHyperlink"/>
    <w:basedOn w:val="DefaultParagraphFont"/>
    <w:semiHidden/>
    <w:unhideWhenUsed/>
    <w:rsid w:val="00014A34"/>
    <w:rPr>
      <w:color w:val="800080" w:themeColor="followedHyperlink"/>
      <w:u w:val="single"/>
    </w:rPr>
  </w:style>
  <w:style w:type="paragraph" w:customStyle="1" w:styleId="Default">
    <w:name w:val="Default"/>
    <w:rsid w:val="00014A34"/>
    <w:pPr>
      <w:autoSpaceDE w:val="0"/>
      <w:autoSpaceDN w:val="0"/>
      <w:adjustRightInd w:val="0"/>
    </w:pPr>
    <w:rPr>
      <w:color w:val="000000"/>
      <w:sz w:val="24"/>
      <w:szCs w:val="24"/>
      <w:lang w:val="fr-BE"/>
    </w:rPr>
  </w:style>
  <w:style w:type="paragraph" w:styleId="Revision">
    <w:name w:val="Revision"/>
    <w:hidden/>
    <w:uiPriority w:val="99"/>
    <w:semiHidden/>
    <w:rsid w:val="00E24F17"/>
    <w:rPr>
      <w:sz w:val="24"/>
      <w:szCs w:val="24"/>
    </w:rPr>
  </w:style>
  <w:style w:type="paragraph" w:customStyle="1" w:styleId="textbulletsfilledg1stlevel">
    <w:name w:val="text bullets filled_g 1st level"/>
    <w:basedOn w:val="Normal"/>
    <w:link w:val="textbulletsfilledg1stlevelZchn"/>
    <w:uiPriority w:val="6"/>
    <w:qFormat/>
    <w:rsid w:val="00014A34"/>
    <w:pPr>
      <w:numPr>
        <w:numId w:val="9"/>
      </w:numPr>
      <w:pBdr>
        <w:left w:val="single" w:sz="2" w:space="4" w:color="EDF9F7"/>
        <w:right w:val="single" w:sz="2" w:space="4" w:color="EDF9F7"/>
      </w:pBdr>
      <w:shd w:val="clear" w:color="auto" w:fill="EDF9F7"/>
      <w:tabs>
        <w:tab w:val="left" w:pos="397"/>
      </w:tabs>
      <w:ind w:right="153"/>
    </w:pPr>
    <w:rPr>
      <w:rFonts w:ascii="Segoe UI" w:hAnsi="Segoe UI" w:cs="Segoe UI"/>
      <w:sz w:val="19"/>
      <w:szCs w:val="19"/>
      <w:lang w:eastAsia="de-DE"/>
    </w:rPr>
  </w:style>
  <w:style w:type="character" w:customStyle="1" w:styleId="textbulletsfilledg1stlevelZchn">
    <w:name w:val="text bullets filled_g 1st level Zchn"/>
    <w:basedOn w:val="DefaultParagraphFont"/>
    <w:link w:val="textbulletsfilledg1stlevel"/>
    <w:uiPriority w:val="6"/>
    <w:rsid w:val="00014A34"/>
    <w:rPr>
      <w:rFonts w:ascii="Segoe UI" w:hAnsi="Segoe UI" w:cs="Segoe UI"/>
      <w:sz w:val="19"/>
      <w:szCs w:val="19"/>
      <w:shd w:val="clear" w:color="auto" w:fill="EDF9F7"/>
      <w:lang w:eastAsia="de-DE"/>
    </w:rPr>
  </w:style>
  <w:style w:type="paragraph" w:customStyle="1" w:styleId="textbulletsfilledg2ndlevel">
    <w:name w:val="text bullets filled_g 2nd level"/>
    <w:basedOn w:val="Normal"/>
    <w:uiPriority w:val="6"/>
    <w:qFormat/>
    <w:rsid w:val="00014A34"/>
    <w:pPr>
      <w:numPr>
        <w:ilvl w:val="1"/>
        <w:numId w:val="9"/>
      </w:numPr>
      <w:pBdr>
        <w:left w:val="single" w:sz="2" w:space="8" w:color="EDF9F7"/>
        <w:right w:val="single" w:sz="2" w:space="18" w:color="EDF9F7"/>
      </w:pBdr>
      <w:shd w:val="clear" w:color="auto" w:fill="EDF9F7"/>
      <w:ind w:right="425"/>
    </w:pPr>
    <w:rPr>
      <w:rFonts w:ascii="Segoe UI" w:hAnsi="Segoe UI" w:cs="Segoe UI"/>
      <w:sz w:val="19"/>
      <w:szCs w:val="19"/>
      <w:lang w:eastAsia="de-DE"/>
    </w:rPr>
  </w:style>
  <w:style w:type="numbering" w:customStyle="1" w:styleId="textnumberedfilledy1">
    <w:name w:val="text_numbered_filled_y1"/>
    <w:uiPriority w:val="99"/>
    <w:rsid w:val="00014A34"/>
    <w:pPr>
      <w:numPr>
        <w:numId w:val="3"/>
      </w:numPr>
    </w:pPr>
  </w:style>
  <w:style w:type="paragraph" w:customStyle="1" w:styleId="tabletextstandard">
    <w:name w:val="table text standard"/>
    <w:basedOn w:val="Normal"/>
    <w:link w:val="tabletextstandardZchn"/>
    <w:uiPriority w:val="69"/>
    <w:qFormat/>
    <w:rsid w:val="00014A34"/>
    <w:rPr>
      <w:rFonts w:ascii="Segoe UI" w:eastAsiaTheme="minorHAnsi" w:hAnsi="Segoe UI"/>
      <w:sz w:val="17"/>
      <w:szCs w:val="19"/>
      <w:lang w:eastAsia="en-US"/>
    </w:rPr>
  </w:style>
  <w:style w:type="character" w:customStyle="1" w:styleId="tabletextstandardZchn">
    <w:name w:val="table text standard Zchn"/>
    <w:basedOn w:val="DefaultParagraphFont"/>
    <w:link w:val="tabletextstandard"/>
    <w:uiPriority w:val="69"/>
    <w:rsid w:val="00014A34"/>
    <w:rPr>
      <w:rFonts w:ascii="Segoe UI" w:eastAsiaTheme="minorHAnsi" w:hAnsi="Segoe UI"/>
      <w:sz w:val="17"/>
      <w:szCs w:val="19"/>
      <w:lang w:eastAsia="en-US"/>
    </w:rPr>
  </w:style>
  <w:style w:type="paragraph" w:styleId="BodyText">
    <w:name w:val="Body Text"/>
    <w:basedOn w:val="Normal"/>
    <w:link w:val="BodyTextChar"/>
    <w:rsid w:val="006232E4"/>
    <w:pPr>
      <w:spacing w:before="100" w:beforeAutospacing="1" w:afterAutospacing="1" w:line="240" w:lineRule="auto"/>
    </w:pPr>
    <w:rPr>
      <w:sz w:val="24"/>
      <w:szCs w:val="24"/>
    </w:rPr>
  </w:style>
  <w:style w:type="character" w:customStyle="1" w:styleId="BodyTextChar">
    <w:name w:val="Body Text Char"/>
    <w:basedOn w:val="DefaultParagraphFont"/>
    <w:link w:val="BodyText"/>
    <w:rsid w:val="006232E4"/>
    <w:rPr>
      <w:sz w:val="24"/>
      <w:szCs w:val="24"/>
    </w:rPr>
  </w:style>
  <w:style w:type="paragraph" w:customStyle="1" w:styleId="TableParagraph">
    <w:name w:val="Table Paragraph"/>
    <w:basedOn w:val="Normal"/>
    <w:uiPriority w:val="1"/>
    <w:qFormat/>
    <w:rsid w:val="00FD679D"/>
    <w:pPr>
      <w:widowControl w:val="0"/>
      <w:autoSpaceDE w:val="0"/>
      <w:autoSpaceDN w:val="0"/>
      <w:adjustRightInd w:val="0"/>
      <w:ind w:left="93"/>
    </w:pPr>
    <w:rPr>
      <w:rFonts w:eastAsiaTheme="minorEastAsia"/>
      <w:lang w:val="en-US" w:eastAsia="en-US"/>
    </w:rPr>
  </w:style>
  <w:style w:type="paragraph" w:customStyle="1" w:styleId="Address">
    <w:name w:val="Address"/>
    <w:basedOn w:val="Normal"/>
    <w:rsid w:val="006232E4"/>
    <w:pPr>
      <w:spacing w:before="100" w:beforeAutospacing="1" w:after="0" w:afterAutospacing="1" w:line="240" w:lineRule="auto"/>
      <w:jc w:val="left"/>
    </w:pPr>
    <w:rPr>
      <w:sz w:val="24"/>
      <w:szCs w:val="24"/>
    </w:rPr>
  </w:style>
  <w:style w:type="paragraph" w:customStyle="1" w:styleId="AddressTL">
    <w:name w:val="AddressTL"/>
    <w:basedOn w:val="Normal"/>
    <w:next w:val="Normal"/>
    <w:rsid w:val="006232E4"/>
    <w:pPr>
      <w:spacing w:before="100" w:beforeAutospacing="1" w:after="720" w:afterAutospacing="1" w:line="240" w:lineRule="auto"/>
      <w:jc w:val="left"/>
    </w:pPr>
    <w:rPr>
      <w:sz w:val="24"/>
      <w:szCs w:val="24"/>
    </w:rPr>
  </w:style>
  <w:style w:type="paragraph" w:customStyle="1" w:styleId="AddressTR">
    <w:name w:val="AddressTR"/>
    <w:basedOn w:val="Normal"/>
    <w:next w:val="Normal"/>
    <w:rsid w:val="006232E4"/>
    <w:pPr>
      <w:spacing w:before="100" w:beforeAutospacing="1" w:after="720" w:afterAutospacing="1" w:line="240" w:lineRule="auto"/>
      <w:ind w:left="5103"/>
      <w:jc w:val="left"/>
    </w:pPr>
    <w:rPr>
      <w:sz w:val="24"/>
      <w:szCs w:val="24"/>
    </w:rPr>
  </w:style>
  <w:style w:type="paragraph" w:customStyle="1" w:styleId="Annextitle0">
    <w:name w:val="Annex title"/>
    <w:basedOn w:val="Normal"/>
    <w:next w:val="Normal"/>
    <w:rsid w:val="006232E4"/>
    <w:pPr>
      <w:suppressAutoHyphens/>
      <w:spacing w:before="100" w:beforeAutospacing="1" w:after="100" w:afterAutospacing="1" w:line="240" w:lineRule="auto"/>
      <w:jc w:val="center"/>
    </w:pPr>
    <w:rPr>
      <w:rFonts w:ascii="Times New Roman Bold" w:hAnsi="Times New Roman Bold"/>
      <w:b/>
      <w:bCs/>
      <w:caps/>
      <w:sz w:val="24"/>
      <w:szCs w:val="24"/>
    </w:rPr>
  </w:style>
  <w:style w:type="paragraph" w:customStyle="1" w:styleId="AnnexTitle">
    <w:name w:val="AnnexTitle"/>
    <w:basedOn w:val="Normal"/>
    <w:next w:val="Normal"/>
    <w:uiPriority w:val="1"/>
    <w:qFormat/>
    <w:rsid w:val="006232E4"/>
    <w:pPr>
      <w:pageBreakBefore/>
      <w:numPr>
        <w:numId w:val="10"/>
      </w:numPr>
      <w:spacing w:before="240" w:after="360"/>
      <w:outlineLvl w:val="0"/>
    </w:pPr>
    <w:rPr>
      <w:b/>
      <w:sz w:val="36"/>
    </w:rPr>
  </w:style>
  <w:style w:type="character" w:customStyle="1" w:styleId="BalloonTextChar">
    <w:name w:val="Balloon Text Char"/>
    <w:basedOn w:val="DefaultParagraphFont"/>
    <w:link w:val="BalloonText"/>
    <w:rsid w:val="006232E4"/>
    <w:rPr>
      <w:rFonts w:ascii="Tahoma" w:hAnsi="Tahoma" w:cs="Tahoma"/>
      <w:sz w:val="16"/>
      <w:szCs w:val="16"/>
    </w:rPr>
  </w:style>
  <w:style w:type="paragraph" w:styleId="BlockText">
    <w:name w:val="Block Text"/>
    <w:basedOn w:val="Normal"/>
    <w:rsid w:val="006232E4"/>
    <w:pPr>
      <w:spacing w:before="100" w:beforeAutospacing="1" w:afterAutospacing="1" w:line="240" w:lineRule="auto"/>
      <w:ind w:left="1440" w:right="1440"/>
    </w:pPr>
    <w:rPr>
      <w:sz w:val="24"/>
      <w:szCs w:val="24"/>
    </w:rPr>
  </w:style>
  <w:style w:type="paragraph" w:styleId="BodyText2">
    <w:name w:val="Body Text 2"/>
    <w:basedOn w:val="Normal"/>
    <w:link w:val="BodyText2Char"/>
    <w:rsid w:val="006232E4"/>
    <w:pPr>
      <w:spacing w:before="100" w:beforeAutospacing="1" w:afterAutospacing="1" w:line="480" w:lineRule="auto"/>
    </w:pPr>
    <w:rPr>
      <w:sz w:val="24"/>
      <w:szCs w:val="24"/>
    </w:rPr>
  </w:style>
  <w:style w:type="character" w:customStyle="1" w:styleId="BodyText2Char">
    <w:name w:val="Body Text 2 Char"/>
    <w:basedOn w:val="DefaultParagraphFont"/>
    <w:link w:val="BodyText2"/>
    <w:rsid w:val="006232E4"/>
    <w:rPr>
      <w:sz w:val="24"/>
      <w:szCs w:val="24"/>
    </w:rPr>
  </w:style>
  <w:style w:type="paragraph" w:styleId="BodyText3">
    <w:name w:val="Body Text 3"/>
    <w:basedOn w:val="Normal"/>
    <w:link w:val="BodyText3Char"/>
    <w:rsid w:val="006232E4"/>
    <w:pPr>
      <w:spacing w:before="100" w:beforeAutospacing="1" w:afterAutospacing="1" w:line="240" w:lineRule="auto"/>
    </w:pPr>
    <w:rPr>
      <w:sz w:val="16"/>
      <w:szCs w:val="24"/>
    </w:rPr>
  </w:style>
  <w:style w:type="character" w:customStyle="1" w:styleId="BodyText3Char">
    <w:name w:val="Body Text 3 Char"/>
    <w:basedOn w:val="DefaultParagraphFont"/>
    <w:link w:val="BodyText3"/>
    <w:rsid w:val="006232E4"/>
    <w:rPr>
      <w:sz w:val="16"/>
      <w:szCs w:val="24"/>
    </w:rPr>
  </w:style>
  <w:style w:type="paragraph" w:styleId="BodyTextFirstIndent">
    <w:name w:val="Body Text First Indent"/>
    <w:basedOn w:val="BodyText"/>
    <w:link w:val="BodyTextFirstIndentChar"/>
    <w:rsid w:val="006232E4"/>
    <w:pPr>
      <w:ind w:firstLine="210"/>
    </w:pPr>
  </w:style>
  <w:style w:type="character" w:customStyle="1" w:styleId="BodyTextFirstIndentChar">
    <w:name w:val="Body Text First Indent Char"/>
    <w:basedOn w:val="BodyTextChar"/>
    <w:link w:val="BodyTextFirstIndent"/>
    <w:rsid w:val="006232E4"/>
    <w:rPr>
      <w:sz w:val="24"/>
      <w:szCs w:val="24"/>
    </w:rPr>
  </w:style>
  <w:style w:type="paragraph" w:styleId="BodyTextIndent">
    <w:name w:val="Body Text Indent"/>
    <w:basedOn w:val="Normal"/>
    <w:link w:val="BodyTextIndentChar"/>
    <w:rsid w:val="006232E4"/>
    <w:pPr>
      <w:spacing w:before="100" w:beforeAutospacing="1" w:afterAutospacing="1" w:line="240" w:lineRule="auto"/>
      <w:ind w:left="283"/>
    </w:pPr>
    <w:rPr>
      <w:sz w:val="24"/>
      <w:szCs w:val="24"/>
    </w:rPr>
  </w:style>
  <w:style w:type="character" w:customStyle="1" w:styleId="BodyTextIndentChar">
    <w:name w:val="Body Text Indent Char"/>
    <w:basedOn w:val="DefaultParagraphFont"/>
    <w:link w:val="BodyTextIndent"/>
    <w:rsid w:val="006232E4"/>
    <w:rPr>
      <w:sz w:val="24"/>
      <w:szCs w:val="24"/>
    </w:rPr>
  </w:style>
  <w:style w:type="paragraph" w:styleId="BodyTextFirstIndent2">
    <w:name w:val="Body Text First Indent 2"/>
    <w:basedOn w:val="BodyTextIndent"/>
    <w:link w:val="BodyTextFirstIndent2Char"/>
    <w:rsid w:val="006232E4"/>
    <w:pPr>
      <w:ind w:firstLine="210"/>
    </w:pPr>
  </w:style>
  <w:style w:type="character" w:customStyle="1" w:styleId="BodyTextFirstIndent2Char">
    <w:name w:val="Body Text First Indent 2 Char"/>
    <w:basedOn w:val="BodyTextIndentChar"/>
    <w:link w:val="BodyTextFirstIndent2"/>
    <w:rsid w:val="006232E4"/>
    <w:rPr>
      <w:sz w:val="24"/>
      <w:szCs w:val="24"/>
    </w:rPr>
  </w:style>
  <w:style w:type="paragraph" w:styleId="BodyTextIndent2">
    <w:name w:val="Body Text Indent 2"/>
    <w:basedOn w:val="Normal"/>
    <w:link w:val="BodyTextIndent2Char"/>
    <w:rsid w:val="006232E4"/>
    <w:pPr>
      <w:spacing w:before="100" w:beforeAutospacing="1" w:afterAutospacing="1" w:line="480" w:lineRule="auto"/>
      <w:ind w:left="283"/>
    </w:pPr>
    <w:rPr>
      <w:sz w:val="24"/>
      <w:szCs w:val="24"/>
    </w:rPr>
  </w:style>
  <w:style w:type="character" w:customStyle="1" w:styleId="BodyTextIndent2Char">
    <w:name w:val="Body Text Indent 2 Char"/>
    <w:basedOn w:val="DefaultParagraphFont"/>
    <w:link w:val="BodyTextIndent2"/>
    <w:rsid w:val="006232E4"/>
    <w:rPr>
      <w:sz w:val="24"/>
      <w:szCs w:val="24"/>
    </w:rPr>
  </w:style>
  <w:style w:type="paragraph" w:styleId="BodyTextIndent3">
    <w:name w:val="Body Text Indent 3"/>
    <w:basedOn w:val="Normal"/>
    <w:link w:val="BodyTextIndent3Char"/>
    <w:rsid w:val="006232E4"/>
    <w:pPr>
      <w:spacing w:before="100" w:beforeAutospacing="1" w:afterAutospacing="1" w:line="240" w:lineRule="auto"/>
      <w:ind w:left="283"/>
    </w:pPr>
    <w:rPr>
      <w:sz w:val="16"/>
      <w:szCs w:val="24"/>
    </w:rPr>
  </w:style>
  <w:style w:type="character" w:customStyle="1" w:styleId="BodyTextIndent3Char">
    <w:name w:val="Body Text Indent 3 Char"/>
    <w:basedOn w:val="DefaultParagraphFont"/>
    <w:link w:val="BodyTextIndent3"/>
    <w:rsid w:val="006232E4"/>
    <w:rPr>
      <w:sz w:val="16"/>
      <w:szCs w:val="24"/>
    </w:rPr>
  </w:style>
  <w:style w:type="character" w:styleId="PlaceholderText">
    <w:name w:val="Placeholder Text"/>
    <w:basedOn w:val="DefaultParagraphFont"/>
    <w:uiPriority w:val="99"/>
    <w:semiHidden/>
    <w:rsid w:val="006232E4"/>
    <w:rPr>
      <w:color w:val="288061"/>
    </w:rPr>
  </w:style>
  <w:style w:type="character" w:customStyle="1" w:styleId="BodyPlaceholderText">
    <w:name w:val="BodyPlaceholderText"/>
    <w:basedOn w:val="PlaceholderText"/>
    <w:semiHidden/>
    <w:rsid w:val="006232E4"/>
    <w:rPr>
      <w:color w:val="3366CC"/>
    </w:rPr>
  </w:style>
  <w:style w:type="paragraph" w:styleId="Caption">
    <w:name w:val="caption"/>
    <w:basedOn w:val="Normal"/>
    <w:next w:val="Normal"/>
    <w:qFormat/>
    <w:locked/>
    <w:rsid w:val="006232E4"/>
    <w:pPr>
      <w:spacing w:before="120"/>
    </w:pPr>
    <w:rPr>
      <w:b/>
      <w:i/>
    </w:rPr>
  </w:style>
  <w:style w:type="paragraph" w:customStyle="1" w:styleId="ChapterTitle">
    <w:name w:val="ChapterTitle"/>
    <w:basedOn w:val="Normal"/>
    <w:next w:val="Normal"/>
    <w:qFormat/>
    <w:rsid w:val="006232E4"/>
    <w:pPr>
      <w:keepNext/>
      <w:spacing w:before="720" w:after="360"/>
      <w:jc w:val="center"/>
      <w:outlineLvl w:val="0"/>
    </w:pPr>
    <w:rPr>
      <w:b/>
      <w:sz w:val="36"/>
    </w:rPr>
  </w:style>
  <w:style w:type="paragraph" w:customStyle="1" w:styleId="Char">
    <w:name w:val="Char"/>
    <w:basedOn w:val="Normal"/>
    <w:next w:val="Normal"/>
    <w:rsid w:val="006232E4"/>
    <w:pPr>
      <w:spacing w:before="100" w:beforeAutospacing="1" w:after="160" w:afterAutospacing="1" w:line="240" w:lineRule="exact"/>
      <w:jc w:val="left"/>
    </w:pPr>
    <w:rPr>
      <w:rFonts w:ascii="Tahoma" w:hAnsi="Tahoma"/>
      <w:sz w:val="24"/>
    </w:rPr>
  </w:style>
  <w:style w:type="paragraph" w:customStyle="1" w:styleId="CharCharChar">
    <w:name w:val="Char Char Char"/>
    <w:basedOn w:val="Normal"/>
    <w:link w:val="FootnoteReference"/>
    <w:rsid w:val="006232E4"/>
    <w:pPr>
      <w:spacing w:after="160" w:line="240" w:lineRule="exact"/>
      <w:jc w:val="left"/>
    </w:pPr>
    <w:rPr>
      <w:sz w:val="24"/>
      <w:vertAlign w:val="superscript"/>
    </w:rPr>
  </w:style>
  <w:style w:type="character" w:styleId="Emphasis">
    <w:name w:val="Emphasis"/>
    <w:basedOn w:val="DefaultParagraphFont"/>
    <w:uiPriority w:val="20"/>
    <w:qFormat/>
    <w:locked/>
    <w:rsid w:val="005A12AB"/>
    <w:rPr>
      <w:i/>
      <w:iCs/>
    </w:rPr>
  </w:style>
  <w:style w:type="paragraph" w:customStyle="1" w:styleId="ZFlag">
    <w:name w:val="Z_Flag"/>
    <w:basedOn w:val="Normal"/>
    <w:next w:val="Normal"/>
    <w:uiPriority w:val="2"/>
    <w:rsid w:val="005A12AB"/>
    <w:pPr>
      <w:widowControl w:val="0"/>
      <w:spacing w:after="0" w:line="240" w:lineRule="auto"/>
      <w:ind w:right="85"/>
    </w:pPr>
    <w:rPr>
      <w:sz w:val="24"/>
      <w:lang w:eastAsia="fr-BE"/>
    </w:rPr>
  </w:style>
  <w:style w:type="table" w:customStyle="1" w:styleId="TableLetterhead">
    <w:name w:val="Table Letterhead"/>
    <w:basedOn w:val="TableNormal"/>
    <w:semiHidden/>
    <w:rsid w:val="005A12AB"/>
    <w:rPr>
      <w:sz w:val="24"/>
      <w:lang w:eastAsia="fr-B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592">
      <w:bodyDiv w:val="1"/>
      <w:marLeft w:val="0"/>
      <w:marRight w:val="0"/>
      <w:marTop w:val="0"/>
      <w:marBottom w:val="0"/>
      <w:divBdr>
        <w:top w:val="none" w:sz="0" w:space="0" w:color="auto"/>
        <w:left w:val="none" w:sz="0" w:space="0" w:color="auto"/>
        <w:bottom w:val="none" w:sz="0" w:space="0" w:color="auto"/>
        <w:right w:val="none" w:sz="0" w:space="0" w:color="auto"/>
      </w:divBdr>
    </w:div>
    <w:div w:id="255285637">
      <w:bodyDiv w:val="1"/>
      <w:marLeft w:val="0"/>
      <w:marRight w:val="0"/>
      <w:marTop w:val="0"/>
      <w:marBottom w:val="0"/>
      <w:divBdr>
        <w:top w:val="none" w:sz="0" w:space="0" w:color="auto"/>
        <w:left w:val="none" w:sz="0" w:space="0" w:color="auto"/>
        <w:bottom w:val="none" w:sz="0" w:space="0" w:color="auto"/>
        <w:right w:val="none" w:sz="0" w:space="0" w:color="auto"/>
      </w:divBdr>
      <w:divsChild>
        <w:div w:id="1128232729">
          <w:marLeft w:val="547"/>
          <w:marRight w:val="0"/>
          <w:marTop w:val="160"/>
          <w:marBottom w:val="160"/>
          <w:divBdr>
            <w:top w:val="none" w:sz="0" w:space="0" w:color="auto"/>
            <w:left w:val="none" w:sz="0" w:space="0" w:color="auto"/>
            <w:bottom w:val="none" w:sz="0" w:space="0" w:color="auto"/>
            <w:right w:val="none" w:sz="0" w:space="0" w:color="auto"/>
          </w:divBdr>
        </w:div>
        <w:div w:id="873880337">
          <w:marLeft w:val="547"/>
          <w:marRight w:val="0"/>
          <w:marTop w:val="160"/>
          <w:marBottom w:val="160"/>
          <w:divBdr>
            <w:top w:val="none" w:sz="0" w:space="0" w:color="auto"/>
            <w:left w:val="none" w:sz="0" w:space="0" w:color="auto"/>
            <w:bottom w:val="none" w:sz="0" w:space="0" w:color="auto"/>
            <w:right w:val="none" w:sz="0" w:space="0" w:color="auto"/>
          </w:divBdr>
        </w:div>
        <w:div w:id="1218710869">
          <w:marLeft w:val="547"/>
          <w:marRight w:val="0"/>
          <w:marTop w:val="160"/>
          <w:marBottom w:val="160"/>
          <w:divBdr>
            <w:top w:val="none" w:sz="0" w:space="0" w:color="auto"/>
            <w:left w:val="none" w:sz="0" w:space="0" w:color="auto"/>
            <w:bottom w:val="none" w:sz="0" w:space="0" w:color="auto"/>
            <w:right w:val="none" w:sz="0" w:space="0" w:color="auto"/>
          </w:divBdr>
        </w:div>
      </w:divsChild>
    </w:div>
    <w:div w:id="532115714">
      <w:bodyDiv w:val="1"/>
      <w:marLeft w:val="0"/>
      <w:marRight w:val="0"/>
      <w:marTop w:val="0"/>
      <w:marBottom w:val="0"/>
      <w:divBdr>
        <w:top w:val="none" w:sz="0" w:space="0" w:color="auto"/>
        <w:left w:val="none" w:sz="0" w:space="0" w:color="auto"/>
        <w:bottom w:val="none" w:sz="0" w:space="0" w:color="auto"/>
        <w:right w:val="none" w:sz="0" w:space="0" w:color="auto"/>
      </w:divBdr>
    </w:div>
    <w:div w:id="711266200">
      <w:bodyDiv w:val="1"/>
      <w:marLeft w:val="0"/>
      <w:marRight w:val="0"/>
      <w:marTop w:val="0"/>
      <w:marBottom w:val="0"/>
      <w:divBdr>
        <w:top w:val="none" w:sz="0" w:space="0" w:color="auto"/>
        <w:left w:val="none" w:sz="0" w:space="0" w:color="auto"/>
        <w:bottom w:val="none" w:sz="0" w:space="0" w:color="auto"/>
        <w:right w:val="none" w:sz="0" w:space="0" w:color="auto"/>
      </w:divBdr>
    </w:div>
    <w:div w:id="854147565">
      <w:bodyDiv w:val="1"/>
      <w:marLeft w:val="0"/>
      <w:marRight w:val="0"/>
      <w:marTop w:val="0"/>
      <w:marBottom w:val="0"/>
      <w:divBdr>
        <w:top w:val="none" w:sz="0" w:space="0" w:color="auto"/>
        <w:left w:val="none" w:sz="0" w:space="0" w:color="auto"/>
        <w:bottom w:val="none" w:sz="0" w:space="0" w:color="auto"/>
        <w:right w:val="none" w:sz="0" w:space="0" w:color="auto"/>
      </w:divBdr>
      <w:divsChild>
        <w:div w:id="24988468">
          <w:marLeft w:val="547"/>
          <w:marRight w:val="0"/>
          <w:marTop w:val="160"/>
          <w:marBottom w:val="160"/>
          <w:divBdr>
            <w:top w:val="none" w:sz="0" w:space="0" w:color="auto"/>
            <w:left w:val="none" w:sz="0" w:space="0" w:color="auto"/>
            <w:bottom w:val="none" w:sz="0" w:space="0" w:color="auto"/>
            <w:right w:val="none" w:sz="0" w:space="0" w:color="auto"/>
          </w:divBdr>
        </w:div>
        <w:div w:id="1403747643">
          <w:marLeft w:val="547"/>
          <w:marRight w:val="0"/>
          <w:marTop w:val="160"/>
          <w:marBottom w:val="160"/>
          <w:divBdr>
            <w:top w:val="none" w:sz="0" w:space="0" w:color="auto"/>
            <w:left w:val="none" w:sz="0" w:space="0" w:color="auto"/>
            <w:bottom w:val="none" w:sz="0" w:space="0" w:color="auto"/>
            <w:right w:val="none" w:sz="0" w:space="0" w:color="auto"/>
          </w:divBdr>
        </w:div>
        <w:div w:id="1936401775">
          <w:marLeft w:val="547"/>
          <w:marRight w:val="0"/>
          <w:marTop w:val="160"/>
          <w:marBottom w:val="160"/>
          <w:divBdr>
            <w:top w:val="none" w:sz="0" w:space="0" w:color="auto"/>
            <w:left w:val="none" w:sz="0" w:space="0" w:color="auto"/>
            <w:bottom w:val="none" w:sz="0" w:space="0" w:color="auto"/>
            <w:right w:val="none" w:sz="0" w:space="0" w:color="auto"/>
          </w:divBdr>
        </w:div>
      </w:divsChild>
    </w:div>
    <w:div w:id="925654983">
      <w:bodyDiv w:val="1"/>
      <w:marLeft w:val="0"/>
      <w:marRight w:val="0"/>
      <w:marTop w:val="0"/>
      <w:marBottom w:val="0"/>
      <w:divBdr>
        <w:top w:val="none" w:sz="0" w:space="0" w:color="auto"/>
        <w:left w:val="none" w:sz="0" w:space="0" w:color="auto"/>
        <w:bottom w:val="none" w:sz="0" w:space="0" w:color="auto"/>
        <w:right w:val="none" w:sz="0" w:space="0" w:color="auto"/>
      </w:divBdr>
      <w:divsChild>
        <w:div w:id="2138059574">
          <w:marLeft w:val="547"/>
          <w:marRight w:val="0"/>
          <w:marTop w:val="160"/>
          <w:marBottom w:val="160"/>
          <w:divBdr>
            <w:top w:val="none" w:sz="0" w:space="0" w:color="auto"/>
            <w:left w:val="none" w:sz="0" w:space="0" w:color="auto"/>
            <w:bottom w:val="none" w:sz="0" w:space="0" w:color="auto"/>
            <w:right w:val="none" w:sz="0" w:space="0" w:color="auto"/>
          </w:divBdr>
        </w:div>
        <w:div w:id="1412505068">
          <w:marLeft w:val="1094"/>
          <w:marRight w:val="0"/>
          <w:marTop w:val="160"/>
          <w:marBottom w:val="0"/>
          <w:divBdr>
            <w:top w:val="none" w:sz="0" w:space="0" w:color="auto"/>
            <w:left w:val="none" w:sz="0" w:space="0" w:color="auto"/>
            <w:bottom w:val="none" w:sz="0" w:space="0" w:color="auto"/>
            <w:right w:val="none" w:sz="0" w:space="0" w:color="auto"/>
          </w:divBdr>
        </w:div>
        <w:div w:id="1111707068">
          <w:marLeft w:val="1094"/>
          <w:marRight w:val="0"/>
          <w:marTop w:val="160"/>
          <w:marBottom w:val="0"/>
          <w:divBdr>
            <w:top w:val="none" w:sz="0" w:space="0" w:color="auto"/>
            <w:left w:val="none" w:sz="0" w:space="0" w:color="auto"/>
            <w:bottom w:val="none" w:sz="0" w:space="0" w:color="auto"/>
            <w:right w:val="none" w:sz="0" w:space="0" w:color="auto"/>
          </w:divBdr>
        </w:div>
        <w:div w:id="260533540">
          <w:marLeft w:val="547"/>
          <w:marRight w:val="0"/>
          <w:marTop w:val="160"/>
          <w:marBottom w:val="160"/>
          <w:divBdr>
            <w:top w:val="none" w:sz="0" w:space="0" w:color="auto"/>
            <w:left w:val="none" w:sz="0" w:space="0" w:color="auto"/>
            <w:bottom w:val="none" w:sz="0" w:space="0" w:color="auto"/>
            <w:right w:val="none" w:sz="0" w:space="0" w:color="auto"/>
          </w:divBdr>
        </w:div>
        <w:div w:id="1270578819">
          <w:marLeft w:val="547"/>
          <w:marRight w:val="0"/>
          <w:marTop w:val="160"/>
          <w:marBottom w:val="160"/>
          <w:divBdr>
            <w:top w:val="none" w:sz="0" w:space="0" w:color="auto"/>
            <w:left w:val="none" w:sz="0" w:space="0" w:color="auto"/>
            <w:bottom w:val="none" w:sz="0" w:space="0" w:color="auto"/>
            <w:right w:val="none" w:sz="0" w:space="0" w:color="auto"/>
          </w:divBdr>
        </w:div>
        <w:div w:id="1879317525">
          <w:marLeft w:val="1094"/>
          <w:marRight w:val="0"/>
          <w:marTop w:val="160"/>
          <w:marBottom w:val="0"/>
          <w:divBdr>
            <w:top w:val="none" w:sz="0" w:space="0" w:color="auto"/>
            <w:left w:val="none" w:sz="0" w:space="0" w:color="auto"/>
            <w:bottom w:val="none" w:sz="0" w:space="0" w:color="auto"/>
            <w:right w:val="none" w:sz="0" w:space="0" w:color="auto"/>
          </w:divBdr>
        </w:div>
        <w:div w:id="196085849">
          <w:marLeft w:val="547"/>
          <w:marRight w:val="0"/>
          <w:marTop w:val="160"/>
          <w:marBottom w:val="160"/>
          <w:divBdr>
            <w:top w:val="none" w:sz="0" w:space="0" w:color="auto"/>
            <w:left w:val="none" w:sz="0" w:space="0" w:color="auto"/>
            <w:bottom w:val="none" w:sz="0" w:space="0" w:color="auto"/>
            <w:right w:val="none" w:sz="0" w:space="0" w:color="auto"/>
          </w:divBdr>
        </w:div>
        <w:div w:id="1916821982">
          <w:marLeft w:val="547"/>
          <w:marRight w:val="0"/>
          <w:marTop w:val="160"/>
          <w:marBottom w:val="160"/>
          <w:divBdr>
            <w:top w:val="none" w:sz="0" w:space="0" w:color="auto"/>
            <w:left w:val="none" w:sz="0" w:space="0" w:color="auto"/>
            <w:bottom w:val="none" w:sz="0" w:space="0" w:color="auto"/>
            <w:right w:val="none" w:sz="0" w:space="0" w:color="auto"/>
          </w:divBdr>
        </w:div>
      </w:divsChild>
    </w:div>
    <w:div w:id="1071345446">
      <w:bodyDiv w:val="1"/>
      <w:marLeft w:val="0"/>
      <w:marRight w:val="0"/>
      <w:marTop w:val="0"/>
      <w:marBottom w:val="0"/>
      <w:divBdr>
        <w:top w:val="none" w:sz="0" w:space="0" w:color="auto"/>
        <w:left w:val="none" w:sz="0" w:space="0" w:color="auto"/>
        <w:bottom w:val="none" w:sz="0" w:space="0" w:color="auto"/>
        <w:right w:val="none" w:sz="0" w:space="0" w:color="auto"/>
      </w:divBdr>
    </w:div>
    <w:div w:id="1162087662">
      <w:bodyDiv w:val="1"/>
      <w:marLeft w:val="0"/>
      <w:marRight w:val="0"/>
      <w:marTop w:val="0"/>
      <w:marBottom w:val="0"/>
      <w:divBdr>
        <w:top w:val="none" w:sz="0" w:space="0" w:color="auto"/>
        <w:left w:val="none" w:sz="0" w:space="0" w:color="auto"/>
        <w:bottom w:val="none" w:sz="0" w:space="0" w:color="auto"/>
        <w:right w:val="none" w:sz="0" w:space="0" w:color="auto"/>
      </w:divBdr>
      <w:divsChild>
        <w:div w:id="1186022336">
          <w:marLeft w:val="360"/>
          <w:marRight w:val="0"/>
          <w:marTop w:val="0"/>
          <w:marBottom w:val="360"/>
          <w:divBdr>
            <w:top w:val="none" w:sz="0" w:space="0" w:color="auto"/>
            <w:left w:val="none" w:sz="0" w:space="0" w:color="auto"/>
            <w:bottom w:val="none" w:sz="0" w:space="0" w:color="auto"/>
            <w:right w:val="none" w:sz="0" w:space="0" w:color="auto"/>
          </w:divBdr>
        </w:div>
      </w:divsChild>
    </w:div>
    <w:div w:id="1192379672">
      <w:bodyDiv w:val="1"/>
      <w:marLeft w:val="0"/>
      <w:marRight w:val="0"/>
      <w:marTop w:val="0"/>
      <w:marBottom w:val="0"/>
      <w:divBdr>
        <w:top w:val="none" w:sz="0" w:space="0" w:color="auto"/>
        <w:left w:val="none" w:sz="0" w:space="0" w:color="auto"/>
        <w:bottom w:val="none" w:sz="0" w:space="0" w:color="auto"/>
        <w:right w:val="none" w:sz="0" w:space="0" w:color="auto"/>
      </w:divBdr>
    </w:div>
    <w:div w:id="1213690971">
      <w:bodyDiv w:val="1"/>
      <w:marLeft w:val="0"/>
      <w:marRight w:val="0"/>
      <w:marTop w:val="0"/>
      <w:marBottom w:val="0"/>
      <w:divBdr>
        <w:top w:val="none" w:sz="0" w:space="0" w:color="auto"/>
        <w:left w:val="none" w:sz="0" w:space="0" w:color="auto"/>
        <w:bottom w:val="none" w:sz="0" w:space="0" w:color="auto"/>
        <w:right w:val="none" w:sz="0" w:space="0" w:color="auto"/>
      </w:divBdr>
      <w:divsChild>
        <w:div w:id="889995834">
          <w:marLeft w:val="360"/>
          <w:marRight w:val="0"/>
          <w:marTop w:val="0"/>
          <w:marBottom w:val="360"/>
          <w:divBdr>
            <w:top w:val="none" w:sz="0" w:space="0" w:color="auto"/>
            <w:left w:val="none" w:sz="0" w:space="0" w:color="auto"/>
            <w:bottom w:val="none" w:sz="0" w:space="0" w:color="auto"/>
            <w:right w:val="none" w:sz="0" w:space="0" w:color="auto"/>
          </w:divBdr>
        </w:div>
      </w:divsChild>
    </w:div>
    <w:div w:id="1621566624">
      <w:bodyDiv w:val="1"/>
      <w:marLeft w:val="0"/>
      <w:marRight w:val="0"/>
      <w:marTop w:val="0"/>
      <w:marBottom w:val="0"/>
      <w:divBdr>
        <w:top w:val="none" w:sz="0" w:space="0" w:color="auto"/>
        <w:left w:val="none" w:sz="0" w:space="0" w:color="auto"/>
        <w:bottom w:val="none" w:sz="0" w:space="0" w:color="auto"/>
        <w:right w:val="none" w:sz="0" w:space="0" w:color="auto"/>
      </w:divBdr>
      <w:divsChild>
        <w:div w:id="1726222278">
          <w:marLeft w:val="547"/>
          <w:marRight w:val="0"/>
          <w:marTop w:val="160"/>
          <w:marBottom w:val="160"/>
          <w:divBdr>
            <w:top w:val="none" w:sz="0" w:space="0" w:color="auto"/>
            <w:left w:val="none" w:sz="0" w:space="0" w:color="auto"/>
            <w:bottom w:val="none" w:sz="0" w:space="0" w:color="auto"/>
            <w:right w:val="none" w:sz="0" w:space="0" w:color="auto"/>
          </w:divBdr>
        </w:div>
        <w:div w:id="1513568037">
          <w:marLeft w:val="1094"/>
          <w:marRight w:val="0"/>
          <w:marTop w:val="160"/>
          <w:marBottom w:val="0"/>
          <w:divBdr>
            <w:top w:val="none" w:sz="0" w:space="0" w:color="auto"/>
            <w:left w:val="none" w:sz="0" w:space="0" w:color="auto"/>
            <w:bottom w:val="none" w:sz="0" w:space="0" w:color="auto"/>
            <w:right w:val="none" w:sz="0" w:space="0" w:color="auto"/>
          </w:divBdr>
        </w:div>
        <w:div w:id="1571383778">
          <w:marLeft w:val="1094"/>
          <w:marRight w:val="0"/>
          <w:marTop w:val="160"/>
          <w:marBottom w:val="0"/>
          <w:divBdr>
            <w:top w:val="none" w:sz="0" w:space="0" w:color="auto"/>
            <w:left w:val="none" w:sz="0" w:space="0" w:color="auto"/>
            <w:bottom w:val="none" w:sz="0" w:space="0" w:color="auto"/>
            <w:right w:val="none" w:sz="0" w:space="0" w:color="auto"/>
          </w:divBdr>
        </w:div>
        <w:div w:id="1453744461">
          <w:marLeft w:val="1094"/>
          <w:marRight w:val="0"/>
          <w:marTop w:val="160"/>
          <w:marBottom w:val="0"/>
          <w:divBdr>
            <w:top w:val="none" w:sz="0" w:space="0" w:color="auto"/>
            <w:left w:val="none" w:sz="0" w:space="0" w:color="auto"/>
            <w:bottom w:val="none" w:sz="0" w:space="0" w:color="auto"/>
            <w:right w:val="none" w:sz="0" w:space="0" w:color="auto"/>
          </w:divBdr>
        </w:div>
        <w:div w:id="179046220">
          <w:marLeft w:val="547"/>
          <w:marRight w:val="0"/>
          <w:marTop w:val="160"/>
          <w:marBottom w:val="160"/>
          <w:divBdr>
            <w:top w:val="none" w:sz="0" w:space="0" w:color="auto"/>
            <w:left w:val="none" w:sz="0" w:space="0" w:color="auto"/>
            <w:bottom w:val="none" w:sz="0" w:space="0" w:color="auto"/>
            <w:right w:val="none" w:sz="0" w:space="0" w:color="auto"/>
          </w:divBdr>
        </w:div>
        <w:div w:id="1019892180">
          <w:marLeft w:val="547"/>
          <w:marRight w:val="0"/>
          <w:marTop w:val="160"/>
          <w:marBottom w:val="160"/>
          <w:divBdr>
            <w:top w:val="none" w:sz="0" w:space="0" w:color="auto"/>
            <w:left w:val="none" w:sz="0" w:space="0" w:color="auto"/>
            <w:bottom w:val="none" w:sz="0" w:space="0" w:color="auto"/>
            <w:right w:val="none" w:sz="0" w:space="0" w:color="auto"/>
          </w:divBdr>
        </w:div>
        <w:div w:id="1467620873">
          <w:marLeft w:val="547"/>
          <w:marRight w:val="0"/>
          <w:marTop w:val="160"/>
          <w:marBottom w:val="160"/>
          <w:divBdr>
            <w:top w:val="none" w:sz="0" w:space="0" w:color="auto"/>
            <w:left w:val="none" w:sz="0" w:space="0" w:color="auto"/>
            <w:bottom w:val="none" w:sz="0" w:space="0" w:color="auto"/>
            <w:right w:val="none" w:sz="0" w:space="0" w:color="auto"/>
          </w:divBdr>
        </w:div>
      </w:divsChild>
    </w:div>
    <w:div w:id="1697196982">
      <w:bodyDiv w:val="1"/>
      <w:marLeft w:val="0"/>
      <w:marRight w:val="0"/>
      <w:marTop w:val="0"/>
      <w:marBottom w:val="0"/>
      <w:divBdr>
        <w:top w:val="none" w:sz="0" w:space="0" w:color="auto"/>
        <w:left w:val="none" w:sz="0" w:space="0" w:color="auto"/>
        <w:bottom w:val="none" w:sz="0" w:space="0" w:color="auto"/>
        <w:right w:val="none" w:sz="0" w:space="0" w:color="auto"/>
      </w:divBdr>
    </w:div>
    <w:div w:id="1974630276">
      <w:bodyDiv w:val="1"/>
      <w:marLeft w:val="0"/>
      <w:marRight w:val="0"/>
      <w:marTop w:val="0"/>
      <w:marBottom w:val="0"/>
      <w:divBdr>
        <w:top w:val="none" w:sz="0" w:space="0" w:color="auto"/>
        <w:left w:val="none" w:sz="0" w:space="0" w:color="auto"/>
        <w:bottom w:val="none" w:sz="0" w:space="0" w:color="auto"/>
        <w:right w:val="none" w:sz="0" w:space="0" w:color="auto"/>
      </w:divBdr>
    </w:div>
    <w:div w:id="1997955112">
      <w:bodyDiv w:val="1"/>
      <w:marLeft w:val="0"/>
      <w:marRight w:val="0"/>
      <w:marTop w:val="0"/>
      <w:marBottom w:val="0"/>
      <w:divBdr>
        <w:top w:val="none" w:sz="0" w:space="0" w:color="auto"/>
        <w:left w:val="none" w:sz="0" w:space="0" w:color="auto"/>
        <w:bottom w:val="none" w:sz="0" w:space="0" w:color="auto"/>
        <w:right w:val="none" w:sz="0" w:space="0" w:color="auto"/>
      </w:divBdr>
      <w:divsChild>
        <w:div w:id="682703162">
          <w:marLeft w:val="36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uri=CELEX:32021Q0317%2801%29"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EA-SPORT@ec.europa.eu"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uri=uriserv%3AOJ.L_.2018.295.01.0039.01.ENG&amp;amp;toc=OJ%3AL%3A2018%3A295%3ATOC" TargetMode="External"/><Relationship Id="rId14" Type="http://schemas.openxmlformats.org/officeDocument/2006/relationships/hyperlink" Target="mailto:eacea-data-protection@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869F-E9A0-404E-B3A9-95BC08D1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PSWG01_2012_xxx title of document</vt:lpstr>
    </vt:vector>
  </TitlesOfParts>
  <Company>European Commission</Company>
  <LinksUpToDate>false</LinksUpToDate>
  <CharactersWithSpaces>21875</CharactersWithSpaces>
  <SharedDoc>false</SharedDoc>
  <HLinks>
    <vt:vector size="18" baseType="variant">
      <vt:variant>
        <vt:i4>7274560</vt:i4>
      </vt:variant>
      <vt:variant>
        <vt:i4>6</vt:i4>
      </vt:variant>
      <vt:variant>
        <vt:i4>0</vt:i4>
      </vt:variant>
      <vt:variant>
        <vt:i4>5</vt:i4>
      </vt:variant>
      <vt:variant>
        <vt:lpwstr>O:\PRICE STATS\Meetings &amp; conferences\Working Group meetings\WG 2013\PSWG04 OCT 2013</vt:lpwstr>
      </vt:variant>
      <vt:variant>
        <vt:lpwstr/>
      </vt:variant>
      <vt:variant>
        <vt:i4>7274560</vt:i4>
      </vt:variant>
      <vt:variant>
        <vt:i4>3</vt:i4>
      </vt:variant>
      <vt:variant>
        <vt:i4>0</vt:i4>
      </vt:variant>
      <vt:variant>
        <vt:i4>5</vt:i4>
      </vt:variant>
      <vt:variant>
        <vt:lpwstr>O:\PRICE STATS\Meetings &amp; conferences\Working Group meetings\WG 2013\PSWG04 OCT 2013</vt:lpwstr>
      </vt:variant>
      <vt:variant>
        <vt:lpwstr/>
      </vt:variant>
      <vt:variant>
        <vt:i4>2097250</vt:i4>
      </vt:variant>
      <vt:variant>
        <vt:i4>0</vt:i4>
      </vt:variant>
      <vt:variant>
        <vt:i4>0</vt:i4>
      </vt:variant>
      <vt:variant>
        <vt:i4>5</vt:i4>
      </vt:variant>
      <vt:variant>
        <vt:lpwstr>O:\PRICE STATS\Meetings &amp; conferences\Working Group meetings\numbering documents for PRC STATS WG.xls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PSWG01_2012_xxx title of document</dc:title>
  <dc:creator>Ioannis.XIROUCHAKIS@ec.europa.eu</dc:creator>
  <cp:lastModifiedBy>Vlachou, Hionia</cp:lastModifiedBy>
  <cp:revision>4</cp:revision>
  <cp:lastPrinted>2009-10-13T14:47:00Z</cp:lastPrinted>
  <dcterms:created xsi:type="dcterms:W3CDTF">2022-04-11T08:13:00Z</dcterms:created>
  <dcterms:modified xsi:type="dcterms:W3CDTF">2022-04-11T08:18:00Z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2022-03-17T11:52:22Z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b19aa4aa-5610-4595-b0d0-d6c1662f265a</vt:lpwstr>
  </property>
  <property fmtid="{D5CDD505-2E9C-101B-9397-08002B2CF9AE}" pid="8" name="MSIP_Label_6bd9ddd1-4d20-43f6-abfa-fc3c07406f94_ContentBits">
    <vt:lpwstr>0</vt:lpwstr>
  </property>
</Properties>
</file>